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5E094" w14:textId="4DFE3921" w:rsidR="004B1A48" w:rsidRDefault="00B67741" w:rsidP="00B67741">
      <w:pPr>
        <w:pStyle w:val="Head4-BSA-AML"/>
        <w:jc w:val="center"/>
      </w:pPr>
      <w:bookmarkStart w:id="0" w:name="_Toc135558560"/>
      <w:r>
        <w:t xml:space="preserve">Purchase and Sale of </w:t>
      </w:r>
      <w:r w:rsidR="00A33362">
        <w:t xml:space="preserve">Certain </w:t>
      </w:r>
      <w:r>
        <w:t xml:space="preserve">Monetary Instruments Recordkeeping </w:t>
      </w:r>
      <w:r w:rsidR="004B1A48" w:rsidRPr="00184194">
        <w:rPr>
          <w:szCs w:val="36"/>
        </w:rPr>
        <w:t>Examination</w:t>
      </w:r>
      <w:r>
        <w:rPr>
          <w:szCs w:val="36"/>
        </w:rPr>
        <w:t xml:space="preserve"> and Testing</w:t>
      </w:r>
      <w:r w:rsidR="004B1A48" w:rsidRPr="00184194">
        <w:rPr>
          <w:szCs w:val="36"/>
        </w:rPr>
        <w:t xml:space="preserve"> Procedures</w:t>
      </w:r>
    </w:p>
    <w:bookmarkEnd w:id="0"/>
    <w:p w14:paraId="37E954AB" w14:textId="2412C88E" w:rsidR="004B1A48" w:rsidRPr="00B67741" w:rsidRDefault="004B1A48" w:rsidP="004B1A48">
      <w:pPr>
        <w:rPr>
          <w:i/>
          <w:sz w:val="24"/>
          <w:szCs w:val="24"/>
        </w:rPr>
      </w:pPr>
      <w:r w:rsidRPr="006441CB">
        <w:rPr>
          <w:rStyle w:val="Head7-BSA-AMLCharChar"/>
        </w:rPr>
        <w:t>Objective</w:t>
      </w:r>
      <w:r w:rsidR="00B67741">
        <w:rPr>
          <w:rStyle w:val="Head7-BSA-AMLCharChar"/>
        </w:rPr>
        <w:t>:</w:t>
      </w:r>
      <w:r w:rsidRPr="006441CB">
        <w:rPr>
          <w:sz w:val="24"/>
          <w:szCs w:val="24"/>
        </w:rPr>
        <w:t xml:space="preserve">  </w:t>
      </w:r>
      <w:r w:rsidR="00B67741" w:rsidRPr="00B67741">
        <w:rPr>
          <w:i/>
          <w:sz w:val="24"/>
          <w:szCs w:val="24"/>
        </w:rPr>
        <w:t>Assess the bank’s compliance with the BSA regulatory requirements for maintaining records relating to the purchase and sale of certain monetary instruments.</w:t>
      </w:r>
    </w:p>
    <w:p w14:paraId="0D6206BB" w14:textId="77777777" w:rsidR="004B1A48" w:rsidRDefault="004B1A48" w:rsidP="004B1A48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9"/>
        <w:gridCol w:w="5391"/>
      </w:tblGrid>
      <w:tr w:rsidR="004B1A48" w:rsidRPr="00EC4C3D" w14:paraId="03220922" w14:textId="77777777" w:rsidTr="00B67741">
        <w:trPr>
          <w:tblHeader/>
        </w:trPr>
        <w:tc>
          <w:tcPr>
            <w:tcW w:w="5399" w:type="dxa"/>
            <w:tcBorders>
              <w:bottom w:val="single" w:sz="4" w:space="0" w:color="auto"/>
            </w:tcBorders>
            <w:shd w:val="clear" w:color="auto" w:fill="E0E0E0"/>
          </w:tcPr>
          <w:p w14:paraId="04A8E8E9" w14:textId="77777777" w:rsidR="004B1A48" w:rsidRPr="00EC4C3D" w:rsidRDefault="004B1A48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Procedure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E0E0E0"/>
          </w:tcPr>
          <w:p w14:paraId="5EFBF63A" w14:textId="77777777" w:rsidR="004B1A48" w:rsidRPr="00EC4C3D" w:rsidRDefault="004B1A48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Comments</w:t>
            </w:r>
          </w:p>
        </w:tc>
      </w:tr>
      <w:tr w:rsidR="004B1A48" w:rsidRPr="00EC4C3D" w14:paraId="52069E58" w14:textId="77777777" w:rsidTr="00B67741">
        <w:trPr>
          <w:tblHeader/>
        </w:trPr>
        <w:tc>
          <w:tcPr>
            <w:tcW w:w="5399" w:type="dxa"/>
            <w:shd w:val="clear" w:color="auto" w:fill="auto"/>
          </w:tcPr>
          <w:p w14:paraId="4BC50CB5" w14:textId="7EEAF2FD" w:rsidR="004B1A48" w:rsidRPr="00B67741" w:rsidRDefault="00B67741" w:rsidP="00863513">
            <w:pPr>
              <w:pStyle w:val="NumberedBSA-AMLList"/>
              <w:numPr>
                <w:ilvl w:val="0"/>
                <w:numId w:val="32"/>
              </w:numPr>
              <w:spacing w:after="0"/>
              <w:rPr>
                <w:bCs/>
              </w:rPr>
            </w:pPr>
            <w:r w:rsidRPr="00D0396A">
              <w:rPr>
                <w:bCs/>
              </w:rPr>
              <w:t xml:space="preserve">Review the </w:t>
            </w:r>
            <w:r>
              <w:rPr>
                <w:bCs/>
              </w:rPr>
              <w:t xml:space="preserve">bank’s </w:t>
            </w:r>
            <w:r w:rsidRPr="00D0396A">
              <w:rPr>
                <w:bCs/>
              </w:rPr>
              <w:t>policies, procedures, and processes relat</w:t>
            </w:r>
            <w:r>
              <w:rPr>
                <w:bCs/>
              </w:rPr>
              <w:t>ing</w:t>
            </w:r>
            <w:r w:rsidRPr="00D0396A">
              <w:rPr>
                <w:bCs/>
              </w:rPr>
              <w:t xml:space="preserve"> to the purchase and sale of </w:t>
            </w:r>
            <w:r>
              <w:rPr>
                <w:bCs/>
              </w:rPr>
              <w:t xml:space="preserve">certain </w:t>
            </w:r>
            <w:r w:rsidRPr="00D0396A">
              <w:rPr>
                <w:bCs/>
              </w:rPr>
              <w:t>monetary instruments</w:t>
            </w:r>
            <w:r>
              <w:rPr>
                <w:bCs/>
              </w:rPr>
              <w:t>,</w:t>
            </w:r>
            <w:r w:rsidRPr="00D0396A">
              <w:rPr>
                <w:bCs/>
              </w:rPr>
              <w:t xml:space="preserve"> </w:t>
            </w:r>
            <w:r>
              <w:rPr>
                <w:bCs/>
              </w:rPr>
              <w:t xml:space="preserve">and determine whether they meet the BSA regulatory requirements for obtaining and maintaining records of certain monetary instrument sales.  </w:t>
            </w:r>
          </w:p>
        </w:tc>
        <w:tc>
          <w:tcPr>
            <w:tcW w:w="5391" w:type="dxa"/>
            <w:shd w:val="clear" w:color="auto" w:fill="auto"/>
          </w:tcPr>
          <w:p w14:paraId="61854DCD" w14:textId="77777777" w:rsidR="004B1A48" w:rsidRPr="00EC4C3D" w:rsidRDefault="004B1A48" w:rsidP="00FD77C2">
            <w:pPr>
              <w:rPr>
                <w:sz w:val="28"/>
                <w:szCs w:val="28"/>
              </w:rPr>
            </w:pPr>
          </w:p>
        </w:tc>
      </w:tr>
      <w:tr w:rsidR="004B1A48" w:rsidRPr="00EC4C3D" w14:paraId="7D777EB8" w14:textId="77777777" w:rsidTr="00B67741">
        <w:trPr>
          <w:tblHeader/>
        </w:trPr>
        <w:tc>
          <w:tcPr>
            <w:tcW w:w="5399" w:type="dxa"/>
            <w:shd w:val="clear" w:color="auto" w:fill="auto"/>
          </w:tcPr>
          <w:p w14:paraId="61F470FE" w14:textId="31BC4D52" w:rsidR="004B1A48" w:rsidRPr="00EC4C3D" w:rsidRDefault="00B67741" w:rsidP="004B1A48">
            <w:pPr>
              <w:pStyle w:val="NumberedBSA-AMLList"/>
              <w:numPr>
                <w:ilvl w:val="0"/>
                <w:numId w:val="32"/>
              </w:numPr>
              <w:spacing w:after="0"/>
              <w:rPr>
                <w:sz w:val="22"/>
                <w:szCs w:val="22"/>
              </w:rPr>
            </w:pPr>
            <w:r w:rsidRPr="00D0396A">
              <w:rPr>
                <w:bCs/>
              </w:rPr>
              <w:t xml:space="preserve">Determine whether the bank’s policies, procedures, and processes permit </w:t>
            </w:r>
            <w:r>
              <w:rPr>
                <w:bCs/>
              </w:rPr>
              <w:t xml:space="preserve">sales in </w:t>
            </w:r>
            <w:r w:rsidRPr="00D0396A">
              <w:rPr>
                <w:bCs/>
              </w:rPr>
              <w:t xml:space="preserve">currency of </w:t>
            </w:r>
            <w:r>
              <w:rPr>
                <w:bCs/>
              </w:rPr>
              <w:t xml:space="preserve">certain </w:t>
            </w:r>
            <w:r w:rsidRPr="00D0396A">
              <w:rPr>
                <w:bCs/>
              </w:rPr>
              <w:t>monetary instruments to purchasers who do not have deposit accounts with the bank</w:t>
            </w:r>
            <w:r>
              <w:rPr>
                <w:bCs/>
              </w:rPr>
              <w:t>.  If so, determine if the bank has adequate mitigating controls.</w:t>
            </w:r>
          </w:p>
        </w:tc>
        <w:tc>
          <w:tcPr>
            <w:tcW w:w="5391" w:type="dxa"/>
            <w:shd w:val="clear" w:color="auto" w:fill="auto"/>
          </w:tcPr>
          <w:p w14:paraId="799FAB31" w14:textId="77777777" w:rsidR="004B1A48" w:rsidRPr="00EC4C3D" w:rsidRDefault="004B1A48" w:rsidP="00FD77C2">
            <w:pPr>
              <w:rPr>
                <w:sz w:val="28"/>
                <w:szCs w:val="28"/>
              </w:rPr>
            </w:pPr>
          </w:p>
        </w:tc>
      </w:tr>
      <w:tr w:rsidR="004B1A48" w:rsidRPr="00EC4C3D" w14:paraId="70924F3B" w14:textId="77777777" w:rsidTr="00B67741">
        <w:trPr>
          <w:tblHeader/>
        </w:trPr>
        <w:tc>
          <w:tcPr>
            <w:tcW w:w="5399" w:type="dxa"/>
            <w:shd w:val="clear" w:color="auto" w:fill="auto"/>
          </w:tcPr>
          <w:p w14:paraId="6C4545DD" w14:textId="3DFA6CEA" w:rsidR="004B1A48" w:rsidRPr="00EC4C3D" w:rsidRDefault="00B67741" w:rsidP="004B1A48">
            <w:pPr>
              <w:pStyle w:val="NumberedBSA-AMLList"/>
              <w:numPr>
                <w:ilvl w:val="0"/>
                <w:numId w:val="32"/>
              </w:numPr>
              <w:spacing w:after="0"/>
              <w:rPr>
                <w:bCs/>
                <w:sz w:val="22"/>
                <w:szCs w:val="22"/>
              </w:rPr>
            </w:pPr>
            <w:r w:rsidRPr="00460483">
              <w:rPr>
                <w:bCs/>
              </w:rPr>
              <w:t>Determine whether the bank’s</w:t>
            </w:r>
            <w:r>
              <w:rPr>
                <w:bCs/>
              </w:rPr>
              <w:t xml:space="preserve"> policies, procedures, and processes </w:t>
            </w:r>
            <w:r w:rsidRPr="00460483">
              <w:rPr>
                <w:bCs/>
              </w:rPr>
              <w:t xml:space="preserve">are designed to assure ongoing compliance with </w:t>
            </w:r>
            <w:r>
              <w:rPr>
                <w:bCs/>
              </w:rPr>
              <w:t>purchase and sale of certain monetary instruments</w:t>
            </w:r>
            <w:r w:rsidRPr="00460483">
              <w:rPr>
                <w:bCs/>
              </w:rPr>
              <w:t xml:space="preserve"> </w:t>
            </w:r>
            <w:r>
              <w:rPr>
                <w:bCs/>
              </w:rPr>
              <w:t xml:space="preserve">recordkeeping requirements </w:t>
            </w:r>
            <w:r w:rsidRPr="00460483">
              <w:rPr>
                <w:bCs/>
              </w:rPr>
              <w:t>and are commensurate with the bank’s</w:t>
            </w:r>
            <w:r>
              <w:rPr>
                <w:bCs/>
              </w:rPr>
              <w:t xml:space="preserve"> risk profile</w:t>
            </w:r>
            <w:r w:rsidRPr="00460483">
              <w:rPr>
                <w:bCs/>
              </w:rPr>
              <w:t>.</w:t>
            </w:r>
          </w:p>
        </w:tc>
        <w:tc>
          <w:tcPr>
            <w:tcW w:w="5391" w:type="dxa"/>
            <w:shd w:val="clear" w:color="auto" w:fill="auto"/>
          </w:tcPr>
          <w:p w14:paraId="38961437" w14:textId="77777777" w:rsidR="004B1A48" w:rsidRPr="00EC4C3D" w:rsidRDefault="004B1A48" w:rsidP="00FD77C2">
            <w:pPr>
              <w:rPr>
                <w:sz w:val="28"/>
                <w:szCs w:val="28"/>
              </w:rPr>
            </w:pPr>
          </w:p>
        </w:tc>
      </w:tr>
      <w:tr w:rsidR="004B1A48" w:rsidRPr="00EC4C3D" w14:paraId="3CCC3461" w14:textId="77777777" w:rsidTr="00B67741">
        <w:trPr>
          <w:tblHeader/>
        </w:trPr>
        <w:tc>
          <w:tcPr>
            <w:tcW w:w="5399" w:type="dxa"/>
            <w:shd w:val="clear" w:color="auto" w:fill="auto"/>
          </w:tcPr>
          <w:p w14:paraId="37F66EB0" w14:textId="4B12EF67" w:rsidR="004B1A48" w:rsidRPr="00EC4C3D" w:rsidRDefault="00B67741" w:rsidP="004B1A48">
            <w:pPr>
              <w:pStyle w:val="NumberedBSA-AMLList"/>
              <w:numPr>
                <w:ilvl w:val="0"/>
                <w:numId w:val="32"/>
              </w:numPr>
              <w:spacing w:after="0"/>
              <w:rPr>
                <w:bCs/>
                <w:sz w:val="22"/>
                <w:szCs w:val="22"/>
              </w:rPr>
            </w:pPr>
            <w:r w:rsidRPr="00460483">
              <w:rPr>
                <w:bCs/>
              </w:rPr>
              <w:t xml:space="preserve">Select a sample of monetary instrument transactions for both </w:t>
            </w:r>
            <w:r>
              <w:rPr>
                <w:bCs/>
              </w:rPr>
              <w:t>deposit accountholders and purchasers who do not have deposit accounts with the bank</w:t>
            </w:r>
            <w:r w:rsidRPr="00460483">
              <w:rPr>
                <w:bCs/>
              </w:rPr>
              <w:t>, as applicable, from m</w:t>
            </w:r>
            <w:r w:rsidRPr="0009572F">
              <w:t>onetary instrument sales records</w:t>
            </w:r>
            <w:r>
              <w:t xml:space="preserve"> or copies of negotiated monetary instruments purchased with currency.  Determine whether the bank obtains, verifies, and retains the required information.</w:t>
            </w:r>
          </w:p>
        </w:tc>
        <w:tc>
          <w:tcPr>
            <w:tcW w:w="5391" w:type="dxa"/>
            <w:shd w:val="clear" w:color="auto" w:fill="auto"/>
          </w:tcPr>
          <w:p w14:paraId="04013147" w14:textId="77777777" w:rsidR="004B1A48" w:rsidRPr="00EC4C3D" w:rsidRDefault="004B1A48" w:rsidP="00FD77C2">
            <w:pPr>
              <w:rPr>
                <w:sz w:val="28"/>
                <w:szCs w:val="28"/>
              </w:rPr>
            </w:pPr>
          </w:p>
        </w:tc>
      </w:tr>
      <w:tr w:rsidR="00B67741" w:rsidRPr="00EC4C3D" w14:paraId="3F594894" w14:textId="77777777" w:rsidTr="00B67741">
        <w:trPr>
          <w:tblHeader/>
        </w:trPr>
        <w:tc>
          <w:tcPr>
            <w:tcW w:w="5399" w:type="dxa"/>
            <w:tcBorders>
              <w:bottom w:val="single" w:sz="4" w:space="0" w:color="auto"/>
            </w:tcBorders>
            <w:shd w:val="clear" w:color="auto" w:fill="auto"/>
          </w:tcPr>
          <w:p w14:paraId="76734CCB" w14:textId="3765C8DC" w:rsidR="00B67741" w:rsidRPr="00460483" w:rsidRDefault="00B67741" w:rsidP="004B1A48">
            <w:pPr>
              <w:pStyle w:val="NumberedBSA-AMLList"/>
              <w:numPr>
                <w:ilvl w:val="0"/>
                <w:numId w:val="32"/>
              </w:numPr>
              <w:spacing w:after="0"/>
              <w:rPr>
                <w:bCs/>
              </w:rPr>
            </w:pPr>
            <w:r w:rsidRPr="00CD735F">
              <w:rPr>
                <w:bCs/>
              </w:rPr>
              <w:t xml:space="preserve">On the basis of </w:t>
            </w:r>
            <w:r w:rsidRPr="006A7339">
              <w:rPr>
                <w:bCs/>
              </w:rPr>
              <w:t xml:space="preserve">examination </w:t>
            </w:r>
            <w:r>
              <w:rPr>
                <w:bCs/>
              </w:rPr>
              <w:t xml:space="preserve">and testing </w:t>
            </w:r>
            <w:r w:rsidRPr="00CD735F">
              <w:rPr>
                <w:bCs/>
              </w:rPr>
              <w:t xml:space="preserve">procedures </w:t>
            </w:r>
            <w:r w:rsidRPr="006A7339">
              <w:rPr>
                <w:bCs/>
              </w:rPr>
              <w:t>completed, form a conclusion about the</w:t>
            </w:r>
            <w:r>
              <w:rPr>
                <w:bCs/>
              </w:rPr>
              <w:t xml:space="preserve"> adequacy</w:t>
            </w:r>
            <w:r w:rsidRPr="006A7339">
              <w:rPr>
                <w:bCs/>
              </w:rPr>
              <w:t xml:space="preserve"> of policies, procedures, and processes </w:t>
            </w:r>
            <w:r>
              <w:rPr>
                <w:bCs/>
              </w:rPr>
              <w:t xml:space="preserve">the bank has developed </w:t>
            </w:r>
            <w:r w:rsidRPr="006A7339">
              <w:rPr>
                <w:bCs/>
              </w:rPr>
              <w:t xml:space="preserve">to meet </w:t>
            </w:r>
            <w:r>
              <w:rPr>
                <w:bCs/>
              </w:rPr>
              <w:t xml:space="preserve">BSA </w:t>
            </w:r>
            <w:r w:rsidRPr="006A7339">
              <w:rPr>
                <w:bCs/>
              </w:rPr>
              <w:t xml:space="preserve">regulatory requirements associated with the purchase and sale of </w:t>
            </w:r>
            <w:r>
              <w:rPr>
                <w:bCs/>
              </w:rPr>
              <w:t xml:space="preserve">certain </w:t>
            </w:r>
            <w:r w:rsidRPr="006A7339">
              <w:rPr>
                <w:bCs/>
              </w:rPr>
              <w:t>monetary instruments.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auto"/>
          </w:tcPr>
          <w:p w14:paraId="4056070D" w14:textId="77777777" w:rsidR="00B67741" w:rsidRPr="00EC4C3D" w:rsidRDefault="00B67741" w:rsidP="00FD77C2">
            <w:pPr>
              <w:rPr>
                <w:sz w:val="28"/>
                <w:szCs w:val="28"/>
              </w:rPr>
            </w:pPr>
          </w:p>
        </w:tc>
      </w:tr>
    </w:tbl>
    <w:p w14:paraId="39A1F16E" w14:textId="77777777" w:rsidR="008218DF" w:rsidRPr="004B1A48" w:rsidRDefault="008218DF" w:rsidP="004B1A48"/>
    <w:sectPr w:rsidR="008218DF" w:rsidRPr="004B1A48" w:rsidSect="00C73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27D98" w14:textId="77777777" w:rsidR="001C597F" w:rsidRDefault="001C597F" w:rsidP="001C597F">
      <w:r>
        <w:separator/>
      </w:r>
    </w:p>
  </w:endnote>
  <w:endnote w:type="continuationSeparator" w:id="0">
    <w:p w14:paraId="5633C99E" w14:textId="77777777" w:rsidR="001C597F" w:rsidRDefault="001C597F" w:rsidP="001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3037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DB2F8" w14:textId="7710F3EC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C0AC88" w14:textId="77777777" w:rsidR="001C597F" w:rsidRDefault="001C597F" w:rsidP="001C59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04421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FE43D" w14:textId="04593D23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211ACE4" w14:textId="77777777" w:rsidR="001C597F" w:rsidRDefault="001C597F" w:rsidP="001C597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60AE9" w14:textId="77777777" w:rsidR="00644539" w:rsidRDefault="00644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9F992" w14:textId="77777777" w:rsidR="001C597F" w:rsidRDefault="001C597F" w:rsidP="001C597F">
      <w:r>
        <w:separator/>
      </w:r>
    </w:p>
  </w:footnote>
  <w:footnote w:type="continuationSeparator" w:id="0">
    <w:p w14:paraId="7EF8D909" w14:textId="77777777" w:rsidR="001C597F" w:rsidRDefault="001C597F" w:rsidP="001C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D1C9F" w14:textId="77777777" w:rsidR="00644539" w:rsidRDefault="00644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3DF3" w14:textId="36B61658" w:rsidR="001C597F" w:rsidRDefault="001C597F" w:rsidP="001C597F">
    <w:pPr>
      <w:pStyle w:val="Header"/>
      <w:jc w:val="right"/>
      <w:rPr>
        <w:sz w:val="22"/>
        <w:szCs w:val="22"/>
      </w:rPr>
    </w:pPr>
    <w:r w:rsidRPr="00DC1BB9">
      <w:rPr>
        <w:sz w:val="22"/>
        <w:szCs w:val="22"/>
      </w:rPr>
      <w:t>BSA/AML</w:t>
    </w:r>
    <w:r>
      <w:rPr>
        <w:sz w:val="22"/>
        <w:szCs w:val="22"/>
      </w:rPr>
      <w:t xml:space="preserve"> </w:t>
    </w:r>
    <w:r w:rsidR="00644539">
      <w:rPr>
        <w:sz w:val="22"/>
        <w:szCs w:val="22"/>
      </w:rPr>
      <w:t>Examination Procedures</w:t>
    </w:r>
  </w:p>
  <w:p w14:paraId="1D958137" w14:textId="77777777" w:rsidR="001C597F" w:rsidRDefault="001C5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2BDD6" w14:textId="77777777" w:rsidR="00644539" w:rsidRDefault="00644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0DD"/>
    <w:multiLevelType w:val="hybridMultilevel"/>
    <w:tmpl w:val="AD3678B6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368"/>
    <w:multiLevelType w:val="hybridMultilevel"/>
    <w:tmpl w:val="8D34B070"/>
    <w:lvl w:ilvl="0" w:tplc="42CE6A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BDD"/>
    <w:multiLevelType w:val="hybridMultilevel"/>
    <w:tmpl w:val="D01A2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8717FF"/>
    <w:multiLevelType w:val="hybridMultilevel"/>
    <w:tmpl w:val="0BE4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1E3F32"/>
    <w:multiLevelType w:val="hybridMultilevel"/>
    <w:tmpl w:val="3DB8495E"/>
    <w:lvl w:ilvl="0" w:tplc="BC0A5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2409E"/>
    <w:multiLevelType w:val="hybridMultilevel"/>
    <w:tmpl w:val="40A8D1BC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D5B21"/>
    <w:multiLevelType w:val="hybridMultilevel"/>
    <w:tmpl w:val="132000B2"/>
    <w:lvl w:ilvl="0" w:tplc="E77AC2B4">
      <w:start w:val="1"/>
      <w:numFmt w:val="bullet"/>
      <w:pStyle w:val="BulletlistBSA-AM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C88D6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13E12"/>
    <w:multiLevelType w:val="hybridMultilevel"/>
    <w:tmpl w:val="1378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7F9"/>
    <w:multiLevelType w:val="hybridMultilevel"/>
    <w:tmpl w:val="1B90C6BE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60214"/>
    <w:multiLevelType w:val="hybridMultilevel"/>
    <w:tmpl w:val="BE148E44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24C13"/>
    <w:multiLevelType w:val="hybridMultilevel"/>
    <w:tmpl w:val="21B6B3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DE6968"/>
    <w:multiLevelType w:val="hybridMultilevel"/>
    <w:tmpl w:val="224AB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16547E"/>
    <w:multiLevelType w:val="hybridMultilevel"/>
    <w:tmpl w:val="45BEE5EE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433C86"/>
    <w:multiLevelType w:val="hybridMultilevel"/>
    <w:tmpl w:val="5644FB1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256FD"/>
    <w:multiLevelType w:val="hybridMultilevel"/>
    <w:tmpl w:val="97345426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B40FB"/>
    <w:multiLevelType w:val="multilevel"/>
    <w:tmpl w:val="4FDE7A30"/>
    <w:lvl w:ilvl="0">
      <w:start w:val="1"/>
      <w:numFmt w:val="decimal"/>
      <w:pStyle w:val="Numberedlist-BSA-AM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AD495F"/>
    <w:multiLevelType w:val="hybridMultilevel"/>
    <w:tmpl w:val="888AB61A"/>
    <w:lvl w:ilvl="0" w:tplc="B4188A8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9566FC"/>
    <w:multiLevelType w:val="hybridMultilevel"/>
    <w:tmpl w:val="58008D2A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96B54"/>
    <w:multiLevelType w:val="hybridMultilevel"/>
    <w:tmpl w:val="A9580FD2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E7060"/>
    <w:multiLevelType w:val="hybridMultilevel"/>
    <w:tmpl w:val="E2D6EB8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5AF374FC"/>
    <w:multiLevelType w:val="hybridMultilevel"/>
    <w:tmpl w:val="BA5840E6"/>
    <w:lvl w:ilvl="0" w:tplc="72767F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267"/>
    <w:multiLevelType w:val="hybridMultilevel"/>
    <w:tmpl w:val="76D6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C07E6"/>
    <w:multiLevelType w:val="hybridMultilevel"/>
    <w:tmpl w:val="649404E8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D6AC8"/>
    <w:multiLevelType w:val="hybridMultilevel"/>
    <w:tmpl w:val="8F8A4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22194">
      <w:start w:val="1"/>
      <w:numFmt w:val="bullet"/>
      <w:pStyle w:val="Bullet-3rdlevelBSA-AM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A2B62"/>
    <w:multiLevelType w:val="hybridMultilevel"/>
    <w:tmpl w:val="7702EEEE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A0C58"/>
    <w:multiLevelType w:val="hybridMultilevel"/>
    <w:tmpl w:val="734EE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04B2D"/>
    <w:multiLevelType w:val="hybridMultilevel"/>
    <w:tmpl w:val="8FEE0792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75081D"/>
    <w:multiLevelType w:val="hybridMultilevel"/>
    <w:tmpl w:val="D9E6D3C4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650C7"/>
    <w:multiLevelType w:val="hybridMultilevel"/>
    <w:tmpl w:val="3B2A1B76"/>
    <w:lvl w:ilvl="0" w:tplc="C7EEAFC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20C"/>
    <w:multiLevelType w:val="hybridMultilevel"/>
    <w:tmpl w:val="2B28E866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308FC"/>
    <w:multiLevelType w:val="hybridMultilevel"/>
    <w:tmpl w:val="0C94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62197"/>
    <w:multiLevelType w:val="hybridMultilevel"/>
    <w:tmpl w:val="BCF0BB58"/>
    <w:lvl w:ilvl="0" w:tplc="4D005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61008"/>
    <w:multiLevelType w:val="hybridMultilevel"/>
    <w:tmpl w:val="5F4A3236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75364"/>
    <w:multiLevelType w:val="hybridMultilevel"/>
    <w:tmpl w:val="BED8E398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33"/>
  </w:num>
  <w:num w:numId="5">
    <w:abstractNumId w:val="24"/>
  </w:num>
  <w:num w:numId="6">
    <w:abstractNumId w:val="16"/>
  </w:num>
  <w:num w:numId="7">
    <w:abstractNumId w:val="4"/>
  </w:num>
  <w:num w:numId="8">
    <w:abstractNumId w:val="1"/>
  </w:num>
  <w:num w:numId="9">
    <w:abstractNumId w:val="7"/>
  </w:num>
  <w:num w:numId="10">
    <w:abstractNumId w:val="19"/>
  </w:num>
  <w:num w:numId="11">
    <w:abstractNumId w:val="22"/>
  </w:num>
  <w:num w:numId="12">
    <w:abstractNumId w:val="18"/>
  </w:num>
  <w:num w:numId="13">
    <w:abstractNumId w:val="5"/>
  </w:num>
  <w:num w:numId="14">
    <w:abstractNumId w:val="28"/>
  </w:num>
  <w:num w:numId="15">
    <w:abstractNumId w:val="14"/>
  </w:num>
  <w:num w:numId="16">
    <w:abstractNumId w:val="10"/>
  </w:num>
  <w:num w:numId="17">
    <w:abstractNumId w:val="26"/>
  </w:num>
  <w:num w:numId="18">
    <w:abstractNumId w:val="29"/>
  </w:num>
  <w:num w:numId="19">
    <w:abstractNumId w:val="3"/>
  </w:num>
  <w:num w:numId="20">
    <w:abstractNumId w:val="8"/>
  </w:num>
  <w:num w:numId="21">
    <w:abstractNumId w:val="32"/>
  </w:num>
  <w:num w:numId="22">
    <w:abstractNumId w:val="23"/>
  </w:num>
  <w:num w:numId="23">
    <w:abstractNumId w:val="0"/>
  </w:num>
  <w:num w:numId="24">
    <w:abstractNumId w:val="17"/>
  </w:num>
  <w:num w:numId="25">
    <w:abstractNumId w:val="13"/>
  </w:num>
  <w:num w:numId="26">
    <w:abstractNumId w:val="11"/>
  </w:num>
  <w:num w:numId="27">
    <w:abstractNumId w:val="21"/>
  </w:num>
  <w:num w:numId="28">
    <w:abstractNumId w:val="27"/>
  </w:num>
  <w:num w:numId="29">
    <w:abstractNumId w:val="31"/>
  </w:num>
  <w:num w:numId="30">
    <w:abstractNumId w:val="20"/>
  </w:num>
  <w:num w:numId="31">
    <w:abstractNumId w:val="30"/>
  </w:num>
  <w:num w:numId="32">
    <w:abstractNumId w:val="2"/>
  </w:num>
  <w:num w:numId="33">
    <w:abstractNumId w:val="12"/>
  </w:num>
  <w:num w:numId="34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69"/>
    <w:rsid w:val="000136F5"/>
    <w:rsid w:val="00027635"/>
    <w:rsid w:val="000435AD"/>
    <w:rsid w:val="000B6182"/>
    <w:rsid w:val="00153D87"/>
    <w:rsid w:val="001C597F"/>
    <w:rsid w:val="00214C57"/>
    <w:rsid w:val="002456DC"/>
    <w:rsid w:val="002C7896"/>
    <w:rsid w:val="00381955"/>
    <w:rsid w:val="0049515A"/>
    <w:rsid w:val="004B1A48"/>
    <w:rsid w:val="00545344"/>
    <w:rsid w:val="00551E98"/>
    <w:rsid w:val="005A483D"/>
    <w:rsid w:val="005F5D49"/>
    <w:rsid w:val="00644539"/>
    <w:rsid w:val="0066634D"/>
    <w:rsid w:val="00693331"/>
    <w:rsid w:val="006938EE"/>
    <w:rsid w:val="00711436"/>
    <w:rsid w:val="0074091F"/>
    <w:rsid w:val="008218DF"/>
    <w:rsid w:val="0082386F"/>
    <w:rsid w:val="00827065"/>
    <w:rsid w:val="00863513"/>
    <w:rsid w:val="008C1A62"/>
    <w:rsid w:val="008D1B70"/>
    <w:rsid w:val="00942A1C"/>
    <w:rsid w:val="009A7808"/>
    <w:rsid w:val="00A13081"/>
    <w:rsid w:val="00A33330"/>
    <w:rsid w:val="00A33362"/>
    <w:rsid w:val="00A37C93"/>
    <w:rsid w:val="00A9534A"/>
    <w:rsid w:val="00AB7A7D"/>
    <w:rsid w:val="00AC3068"/>
    <w:rsid w:val="00B0373F"/>
    <w:rsid w:val="00B57732"/>
    <w:rsid w:val="00B67741"/>
    <w:rsid w:val="00BD16CB"/>
    <w:rsid w:val="00C40DD6"/>
    <w:rsid w:val="00C73169"/>
    <w:rsid w:val="00C7598C"/>
    <w:rsid w:val="00CC10D0"/>
    <w:rsid w:val="00CE1F59"/>
    <w:rsid w:val="00CF0853"/>
    <w:rsid w:val="00CF7AF0"/>
    <w:rsid w:val="00D8007E"/>
    <w:rsid w:val="00D95CB7"/>
    <w:rsid w:val="00DA7E7B"/>
    <w:rsid w:val="00EC37F2"/>
    <w:rsid w:val="00F338D1"/>
    <w:rsid w:val="00F410AB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94A3731"/>
  <w14:defaultImageDpi w14:val="300"/>
  <w15:chartTrackingRefBased/>
  <w15:docId w15:val="{B954B535-FA18-0B4B-81C9-0E80C28F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9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0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BSA-AML">
    <w:name w:val="Body-BSA-AML"/>
    <w:link w:val="Body-BSA-AMLChar"/>
    <w:rsid w:val="001C597F"/>
    <w:pPr>
      <w:tabs>
        <w:tab w:val="left" w:pos="360"/>
      </w:tabs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Head7-BSA-AMLCharChar">
    <w:name w:val="Head 7-BSA-AML Char Char"/>
    <w:rsid w:val="001C597F"/>
    <w:rPr>
      <w:b/>
      <w:sz w:val="24"/>
      <w:lang w:val="en-US" w:eastAsia="en-US"/>
    </w:rPr>
  </w:style>
  <w:style w:type="character" w:customStyle="1" w:styleId="Body-BSA-AMLChar">
    <w:name w:val="Body-BSA-AML Char"/>
    <w:link w:val="Body-BSA-AML"/>
    <w:locked/>
    <w:rsid w:val="001C597F"/>
    <w:rPr>
      <w:rFonts w:ascii="Times New Roman" w:eastAsia="Times New Roman" w:hAnsi="Times New Roman" w:cs="Times New Roman"/>
      <w:szCs w:val="20"/>
    </w:rPr>
  </w:style>
  <w:style w:type="paragraph" w:customStyle="1" w:styleId="Head3-BSA-AML">
    <w:name w:val="Head 3-BSA-AML"/>
    <w:basedOn w:val="Heading3"/>
    <w:next w:val="Body-BSA-AML"/>
    <w:rsid w:val="001C597F"/>
    <w:pPr>
      <w:keepLines w:val="0"/>
      <w:spacing w:before="120" w:after="240"/>
      <w:jc w:val="center"/>
    </w:pPr>
    <w:rPr>
      <w:rFonts w:ascii="Times New Roman" w:eastAsia="Times New Roman" w:hAnsi="Times New Roman" w:cs="Arial"/>
      <w:b/>
      <w:bCs/>
      <w:color w:val="auto"/>
      <w:sz w:val="44"/>
      <w:szCs w:val="26"/>
    </w:rPr>
  </w:style>
  <w:style w:type="paragraph" w:customStyle="1" w:styleId="Numberedlist-BSA-AML">
    <w:name w:val="Numbered list-BSA-AML"/>
    <w:basedOn w:val="Normal"/>
    <w:next w:val="Body-BSA-AML"/>
    <w:rsid w:val="001C597F"/>
    <w:pPr>
      <w:numPr>
        <w:numId w:val="1"/>
      </w:numPr>
      <w:spacing w:after="200"/>
    </w:pPr>
    <w:rPr>
      <w:sz w:val="24"/>
      <w:szCs w:val="24"/>
    </w:rPr>
  </w:style>
  <w:style w:type="paragraph" w:customStyle="1" w:styleId="Bulletlist2ndlevel-BSA-AML">
    <w:name w:val="Bullet list 2nd level-BSA-AML"/>
    <w:basedOn w:val="ListBullet"/>
    <w:next w:val="Body-BSA-AML"/>
    <w:link w:val="Bulletlist2ndlevel-BSA-AMLChar"/>
    <w:rsid w:val="001C597F"/>
    <w:pPr>
      <w:spacing w:after="200"/>
      <w:contextualSpacing w:val="0"/>
    </w:pPr>
    <w:rPr>
      <w:sz w:val="24"/>
    </w:rPr>
  </w:style>
  <w:style w:type="character" w:customStyle="1" w:styleId="Bulletlist2ndlevel-BSA-AMLChar">
    <w:name w:val="Bullet list 2nd level-BSA-AML Char"/>
    <w:link w:val="Bulletlist2ndlevel-BSA-AML"/>
    <w:locked/>
    <w:rsid w:val="001C597F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97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Bullet">
    <w:name w:val="List Bullet"/>
    <w:basedOn w:val="Normal"/>
    <w:uiPriority w:val="99"/>
    <w:semiHidden/>
    <w:unhideWhenUsed/>
    <w:rsid w:val="001C597F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597F"/>
  </w:style>
  <w:style w:type="paragraph" w:customStyle="1" w:styleId="Head4-BSA-AML">
    <w:name w:val="Head 4-BSA-AML"/>
    <w:basedOn w:val="Heading4"/>
    <w:next w:val="Body-BSA-AML"/>
    <w:rsid w:val="00827065"/>
    <w:pPr>
      <w:keepLines w:val="0"/>
      <w:tabs>
        <w:tab w:val="left" w:pos="360"/>
      </w:tabs>
      <w:spacing w:before="0" w:after="200"/>
    </w:pPr>
    <w:rPr>
      <w:rFonts w:ascii="Times New Roman" w:eastAsia="Times New Roman" w:hAnsi="Times New Roman" w:cs="Times New Roman"/>
      <w:b/>
      <w:bCs/>
      <w:i w:val="0"/>
      <w:iCs w:val="0"/>
      <w:color w:val="auto"/>
      <w:sz w:val="36"/>
      <w:szCs w:val="28"/>
    </w:rPr>
  </w:style>
  <w:style w:type="paragraph" w:customStyle="1" w:styleId="BulletlistBSA-AML">
    <w:name w:val="Bullet list (BSA-AML)"/>
    <w:next w:val="Body-BSA-AML"/>
    <w:link w:val="BulletlistBSA-AMLCharChar"/>
    <w:rsid w:val="00827065"/>
    <w:pPr>
      <w:numPr>
        <w:numId w:val="2"/>
      </w:numPr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BulletlistBSA-AMLCharChar">
    <w:name w:val="Bullet list (BSA-AML) Char Char"/>
    <w:basedOn w:val="DefaultParagraphFont"/>
    <w:link w:val="BulletlistBSA-AML"/>
    <w:rsid w:val="00827065"/>
    <w:rPr>
      <w:rFonts w:ascii="Times New Roman" w:eastAsia="Times New Roman" w:hAnsi="Times New Roman" w:cs="Times New Roman"/>
      <w:szCs w:val="20"/>
    </w:rPr>
  </w:style>
  <w:style w:type="character" w:customStyle="1" w:styleId="Bodyindent-BSA-AMLChar">
    <w:name w:val="Body indent-BSA-AML Char"/>
    <w:basedOn w:val="DefaultParagraphFont"/>
    <w:rsid w:val="00827065"/>
    <w:rPr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06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NumberedBSA-AMLList">
    <w:name w:val="Numbered BSA-AML List"/>
    <w:basedOn w:val="Normal"/>
    <w:next w:val="Body-BSA-AML"/>
    <w:link w:val="NumberedBSA-AMLListChar"/>
    <w:rsid w:val="0066634D"/>
    <w:pPr>
      <w:tabs>
        <w:tab w:val="left" w:pos="360"/>
      </w:tabs>
      <w:spacing w:after="200"/>
      <w:ind w:left="360" w:hanging="360"/>
    </w:pPr>
    <w:rPr>
      <w:sz w:val="24"/>
    </w:rPr>
  </w:style>
  <w:style w:type="character" w:customStyle="1" w:styleId="NumberedBSA-AMLListChar">
    <w:name w:val="Numbered BSA-AML List Char"/>
    <w:basedOn w:val="DefaultParagraphFont"/>
    <w:link w:val="NumberedBSA-AMLList"/>
    <w:rsid w:val="0066634D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aliases w:val="Footnote Reference-BSA-AML"/>
    <w:basedOn w:val="DefaultParagraphFont"/>
    <w:uiPriority w:val="99"/>
    <w:rsid w:val="008218DF"/>
    <w:rPr>
      <w:rFonts w:ascii="Times New Roman" w:hAnsi="Times New Roman"/>
      <w:sz w:val="20"/>
      <w:szCs w:val="24"/>
      <w:vertAlign w:val="superscript"/>
      <w:lang w:val="en-US" w:eastAsia="en-US" w:bidi="ar-SA"/>
    </w:rPr>
  </w:style>
  <w:style w:type="paragraph" w:customStyle="1" w:styleId="Bodyfootnote-BSA-AML">
    <w:name w:val="Body footnote-BSA-AML"/>
    <w:basedOn w:val="FootnoteText"/>
    <w:link w:val="Bodyfootnote-BSA-AMLChar"/>
    <w:rsid w:val="008218DF"/>
    <w:pPr>
      <w:spacing w:after="120"/>
    </w:pPr>
  </w:style>
  <w:style w:type="character" w:customStyle="1" w:styleId="Bodyfootnote-BSA-AMLChar">
    <w:name w:val="Body footnote-BSA-AML Char"/>
    <w:basedOn w:val="DefaultParagraphFont"/>
    <w:link w:val="Bodyfootnote-BSA-AML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218DF"/>
  </w:style>
  <w:style w:type="character" w:customStyle="1" w:styleId="FootnoteTextChar">
    <w:name w:val="Footnote Text Char"/>
    <w:basedOn w:val="DefaultParagraphFont"/>
    <w:link w:val="FootnoteText"/>
    <w:uiPriority w:val="99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74091F"/>
    <w:pPr>
      <w:ind w:left="720"/>
    </w:pPr>
    <w:rPr>
      <w:sz w:val="24"/>
      <w:szCs w:val="24"/>
    </w:rPr>
  </w:style>
  <w:style w:type="paragraph" w:customStyle="1" w:styleId="Bodyindent-BSA-AML">
    <w:name w:val="Body indent-BSA-AML"/>
    <w:basedOn w:val="Body-BSA-AML"/>
    <w:next w:val="Body-BSA-AML"/>
    <w:rsid w:val="00214C57"/>
    <w:pPr>
      <w:ind w:left="360"/>
    </w:pPr>
  </w:style>
  <w:style w:type="paragraph" w:customStyle="1" w:styleId="Bullet-3rdlevelBSA-AML">
    <w:name w:val="Bullet-3rd level BSA-AML"/>
    <w:basedOn w:val="BulletlistBSA-AML"/>
    <w:next w:val="Body-BSA-AML"/>
    <w:rsid w:val="009A7808"/>
    <w:pPr>
      <w:widowControl w:val="0"/>
      <w:numPr>
        <w:ilvl w:val="1"/>
        <w:numId w:val="22"/>
      </w:numPr>
      <w:tabs>
        <w:tab w:val="clear" w:pos="1080"/>
      </w:tabs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2B25B-2BFC-7348-B9E9-20E397F9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J. Attard</dc:creator>
  <cp:keywords/>
  <dc:description/>
  <cp:lastModifiedBy>FRB2</cp:lastModifiedBy>
  <cp:revision>4</cp:revision>
  <dcterms:created xsi:type="dcterms:W3CDTF">2018-06-06T15:03:00Z</dcterms:created>
  <dcterms:modified xsi:type="dcterms:W3CDTF">2021-06-17T13:47:00Z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7dc8b0b0-2bab-41e0-9d7f-471e37d43c53</vt:lpwstr>
  </property>
</Properties>
</file>