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E9AB6" w14:textId="6D0D3C19" w:rsidR="007B1F7E" w:rsidRPr="00E93E3A" w:rsidRDefault="00911DE1" w:rsidP="007B1F7E">
      <w:pPr>
        <w:spacing w:before="200" w:after="200"/>
        <w:jc w:val="center"/>
        <w:rPr>
          <w:rStyle w:val="CommentReference"/>
          <w:rFonts w:cs="Times New Roman"/>
          <w:b/>
          <w:bCs/>
          <w:sz w:val="32"/>
          <w:szCs w:val="32"/>
        </w:rPr>
      </w:pPr>
      <w:r w:rsidRPr="00E93E3A">
        <w:rPr>
          <w:rStyle w:val="CommentReference"/>
          <w:rFonts w:cs="Times New Roman"/>
          <w:b/>
          <w:bCs/>
          <w:sz w:val="32"/>
          <w:szCs w:val="32"/>
        </w:rPr>
        <w:t>P</w:t>
      </w:r>
      <w:r w:rsidR="00F27806">
        <w:rPr>
          <w:rStyle w:val="CommentReference"/>
          <w:rFonts w:cs="Times New Roman"/>
          <w:b/>
          <w:bCs/>
          <w:sz w:val="32"/>
          <w:szCs w:val="32"/>
        </w:rPr>
        <w:t>rohibition on Correspondent Accounts for Foreign Shell Banks; Records Concerning Owners of Foreign Banks and Agents for Service of Legal Process</w:t>
      </w:r>
    </w:p>
    <w:p w14:paraId="19112811" w14:textId="77777777" w:rsidR="00F27806" w:rsidRDefault="007B1F7E" w:rsidP="007B063A">
      <w:pPr>
        <w:pStyle w:val="Body-BSA-AML"/>
        <w:spacing w:before="200"/>
        <w:rPr>
          <w:i/>
          <w:iCs/>
        </w:rPr>
      </w:pPr>
      <w:bookmarkStart w:id="0" w:name="_Hlk85113684"/>
      <w:r w:rsidRPr="00E93E3A">
        <w:rPr>
          <w:rStyle w:val="Head7-BSA-AMLCharChar"/>
          <w:rFonts w:eastAsiaTheme="majorEastAsia"/>
        </w:rPr>
        <w:t xml:space="preserve">Objective:  </w:t>
      </w:r>
      <w:r w:rsidR="00F27806" w:rsidRPr="006D3209">
        <w:rPr>
          <w:i/>
          <w:iCs/>
        </w:rPr>
        <w:t>Assess the bank’s compliance with the Bank Secrecy Act (BSA) regulatory requirements regarding the prohibition on correspondent accounts for foreign shell banks</w:t>
      </w:r>
      <w:r w:rsidR="00F27806" w:rsidRPr="006D3209">
        <w:rPr>
          <w:i/>
        </w:rPr>
        <w:t>.  Assess the bank’s compliance with BSA regulatory requirements concerning</w:t>
      </w:r>
      <w:r w:rsidR="00F27806" w:rsidRPr="006D3209">
        <w:rPr>
          <w:i/>
          <w:iCs/>
        </w:rPr>
        <w:t xml:space="preserve"> records of owners of foreign banks and agents for service of legal process.</w:t>
      </w:r>
    </w:p>
    <w:tbl>
      <w:tblPr>
        <w:tblStyle w:val="TableGrid"/>
        <w:tblW w:w="0" w:type="auto"/>
        <w:tblLook w:val="04A0" w:firstRow="1" w:lastRow="0" w:firstColumn="1" w:lastColumn="0" w:noHBand="0" w:noVBand="1"/>
      </w:tblPr>
      <w:tblGrid>
        <w:gridCol w:w="5395"/>
        <w:gridCol w:w="5395"/>
      </w:tblGrid>
      <w:tr w:rsidR="0013076D" w:rsidRPr="0013076D" w14:paraId="6A072209" w14:textId="77777777" w:rsidTr="0013076D">
        <w:trPr>
          <w:trHeight w:hRule="exact" w:val="576"/>
          <w:tblHeader/>
        </w:trPr>
        <w:tc>
          <w:tcPr>
            <w:tcW w:w="5395" w:type="dxa"/>
            <w:shd w:val="clear" w:color="auto" w:fill="D9D9D9" w:themeFill="background1" w:themeFillShade="D9"/>
            <w:vAlign w:val="center"/>
          </w:tcPr>
          <w:p w14:paraId="054BE224" w14:textId="710BFD45" w:rsidR="0013076D" w:rsidRPr="0013076D" w:rsidRDefault="0013076D" w:rsidP="0013076D">
            <w:pPr>
              <w:pStyle w:val="Body-BSA-AML"/>
              <w:spacing w:after="0"/>
              <w:rPr>
                <w:b/>
                <w:bCs/>
                <w:color w:val="000000"/>
                <w:sz w:val="28"/>
                <w:szCs w:val="28"/>
              </w:rPr>
            </w:pPr>
            <w:bookmarkStart w:id="1" w:name="_Hlk85113654"/>
            <w:bookmarkEnd w:id="0"/>
            <w:r>
              <w:rPr>
                <w:b/>
                <w:bCs/>
                <w:color w:val="000000"/>
                <w:sz w:val="28"/>
                <w:szCs w:val="28"/>
              </w:rPr>
              <w:t>Procedure</w:t>
            </w:r>
          </w:p>
        </w:tc>
        <w:tc>
          <w:tcPr>
            <w:tcW w:w="5395" w:type="dxa"/>
            <w:shd w:val="clear" w:color="auto" w:fill="D9D9D9" w:themeFill="background1" w:themeFillShade="D9"/>
            <w:vAlign w:val="center"/>
          </w:tcPr>
          <w:p w14:paraId="4B2F20B8" w14:textId="23F4E121" w:rsidR="0013076D" w:rsidRPr="0013076D" w:rsidRDefault="0013076D" w:rsidP="0013076D">
            <w:pPr>
              <w:pStyle w:val="Body-BSA-AML"/>
              <w:spacing w:after="0"/>
              <w:rPr>
                <w:b/>
                <w:bCs/>
                <w:color w:val="000000"/>
                <w:sz w:val="28"/>
                <w:szCs w:val="28"/>
              </w:rPr>
            </w:pPr>
            <w:r>
              <w:rPr>
                <w:b/>
                <w:bCs/>
                <w:color w:val="000000"/>
                <w:sz w:val="28"/>
                <w:szCs w:val="28"/>
              </w:rPr>
              <w:t>Comments</w:t>
            </w:r>
          </w:p>
        </w:tc>
      </w:tr>
      <w:tr w:rsidR="0013076D" w:rsidRPr="0013076D" w14:paraId="3E6B7CCF" w14:textId="77777777" w:rsidTr="0013076D">
        <w:tc>
          <w:tcPr>
            <w:tcW w:w="5395" w:type="dxa"/>
          </w:tcPr>
          <w:p w14:paraId="117ACC68" w14:textId="77777777" w:rsidR="00F27806" w:rsidRPr="00F27806" w:rsidRDefault="00F27806" w:rsidP="00F27806">
            <w:pPr>
              <w:numPr>
                <w:ilvl w:val="0"/>
                <w:numId w:val="15"/>
              </w:numPr>
              <w:spacing w:after="200"/>
              <w:ind w:left="360"/>
              <w:rPr>
                <w:rFonts w:eastAsia="Times New Roman" w:cs="Times New Roman"/>
                <w:szCs w:val="24"/>
              </w:rPr>
            </w:pPr>
            <w:r w:rsidRPr="00F27806">
              <w:rPr>
                <w:rFonts w:eastAsia="Times New Roman" w:cs="Times New Roman"/>
                <w:szCs w:val="24"/>
              </w:rPr>
              <w:t xml:space="preserve">Review the bank’s policies, procedures, and processes related to the prohibition on correspondent accounts for foreign shell banks </w:t>
            </w:r>
            <w:r w:rsidRPr="00F27806">
              <w:rPr>
                <w:rFonts w:eastAsia="Times New Roman" w:cs="Times New Roman"/>
                <w:color w:val="000000"/>
                <w:szCs w:val="24"/>
              </w:rPr>
              <w:t>and requirements concerning records of owners of foreign banks and agents to accept service of legal process</w:t>
            </w:r>
            <w:r w:rsidRPr="00F27806">
              <w:rPr>
                <w:rFonts w:eastAsia="Times New Roman" w:cs="Times New Roman"/>
                <w:szCs w:val="24"/>
              </w:rPr>
              <w:t>.  Verify that the bank’s policies, procedures, and processes, at a minimum:</w:t>
            </w:r>
          </w:p>
          <w:p w14:paraId="2F007717" w14:textId="77777777" w:rsidR="00F27806" w:rsidRPr="00F27806" w:rsidRDefault="00F27806" w:rsidP="00F27806">
            <w:pPr>
              <w:numPr>
                <w:ilvl w:val="0"/>
                <w:numId w:val="14"/>
              </w:numPr>
              <w:tabs>
                <w:tab w:val="left" w:pos="360"/>
              </w:tabs>
              <w:spacing w:after="140"/>
              <w:rPr>
                <w:rFonts w:eastAsia="Times New Roman" w:cs="Times New Roman"/>
                <w:szCs w:val="24"/>
              </w:rPr>
            </w:pPr>
            <w:r w:rsidRPr="00F27806">
              <w:rPr>
                <w:rFonts w:eastAsia="Times New Roman" w:cs="Times New Roman"/>
                <w:szCs w:val="24"/>
              </w:rPr>
              <w:t>Prohibit the bank from establishing, maintaining, administering, or managing a correspondent account in the United States for, or on behalf of, a foreign shell bank.</w:t>
            </w:r>
            <w:r w:rsidRPr="00F27806">
              <w:rPr>
                <w:rFonts w:eastAsia="Times New Roman" w:cs="Times New Roman"/>
                <w:sz w:val="22"/>
                <w:vertAlign w:val="superscript"/>
              </w:rPr>
              <w:footnoteReference w:id="2"/>
            </w:r>
            <w:r w:rsidRPr="00F27806">
              <w:rPr>
                <w:rFonts w:eastAsia="Times New Roman" w:cs="Times New Roman"/>
                <w:sz w:val="22"/>
              </w:rPr>
              <w:t xml:space="preserve"> </w:t>
            </w:r>
            <w:r w:rsidRPr="00F27806">
              <w:rPr>
                <w:rFonts w:eastAsia="Times New Roman" w:cs="Times New Roman"/>
                <w:szCs w:val="24"/>
              </w:rPr>
              <w:t xml:space="preserve"> This includes reasonable steps to ensure that any correspondent account in the United States is not being used to indirectly provide banking services to a foreign shell bank.</w:t>
            </w:r>
          </w:p>
          <w:p w14:paraId="3FE587DF" w14:textId="77777777" w:rsidR="00F27806" w:rsidRPr="00F27806" w:rsidRDefault="00F27806" w:rsidP="00F27806">
            <w:pPr>
              <w:numPr>
                <w:ilvl w:val="0"/>
                <w:numId w:val="14"/>
              </w:numPr>
              <w:spacing w:before="120" w:after="120"/>
              <w:rPr>
                <w:rFonts w:cs="Times New Roman"/>
              </w:rPr>
            </w:pPr>
            <w:r w:rsidRPr="00F27806">
              <w:rPr>
                <w:rFonts w:cs="Times New Roman"/>
              </w:rPr>
              <w:t>Maintain records in the United States identifying the owners of each foreign bank whose shares are not publicly traded and the name and street address of a person who resides in the United States and is authorized, and has agreed to be, an agent to accept service of legal process.</w:t>
            </w:r>
          </w:p>
          <w:p w14:paraId="639A39AC" w14:textId="77777777" w:rsidR="00F27806" w:rsidRPr="00F27806" w:rsidRDefault="00F27806" w:rsidP="00F27806">
            <w:pPr>
              <w:numPr>
                <w:ilvl w:val="0"/>
                <w:numId w:val="14"/>
              </w:numPr>
              <w:tabs>
                <w:tab w:val="left" w:pos="360"/>
              </w:tabs>
              <w:spacing w:after="200"/>
              <w:rPr>
                <w:rFonts w:eastAsia="Times New Roman" w:cs="Times New Roman"/>
                <w:szCs w:val="24"/>
              </w:rPr>
            </w:pPr>
            <w:bookmarkStart w:id="2" w:name="_Hlk125121899"/>
            <w:r w:rsidRPr="00F27806">
              <w:rPr>
                <w:rFonts w:eastAsia="Times New Roman" w:cs="Times New Roman"/>
                <w:szCs w:val="24"/>
              </w:rPr>
              <w:t>Provide for obtaining, when the account is established and at least once every three years, a certification or recertification from the foreign bank with current information required on the bank, the owners, and the process agents.</w:t>
            </w:r>
          </w:p>
          <w:p w14:paraId="2EA35626" w14:textId="77777777" w:rsidR="00F27806" w:rsidRPr="00F27806" w:rsidRDefault="00F27806" w:rsidP="00F27806">
            <w:pPr>
              <w:numPr>
                <w:ilvl w:val="0"/>
                <w:numId w:val="14"/>
              </w:numPr>
              <w:tabs>
                <w:tab w:val="left" w:pos="360"/>
              </w:tabs>
              <w:spacing w:after="140"/>
              <w:rPr>
                <w:rFonts w:eastAsia="Times New Roman" w:cs="Times New Roman"/>
                <w:szCs w:val="24"/>
              </w:rPr>
            </w:pPr>
            <w:r w:rsidRPr="00F27806">
              <w:rPr>
                <w:rFonts w:eastAsia="Times New Roman" w:cs="Times New Roman"/>
                <w:szCs w:val="24"/>
              </w:rPr>
              <w:t xml:space="preserve">Provide for reviews of reports of owners and agents (certifications or recertifications) for </w:t>
            </w:r>
            <w:r w:rsidRPr="00F27806">
              <w:rPr>
                <w:rFonts w:eastAsia="Times New Roman" w:cs="Times New Roman"/>
                <w:szCs w:val="24"/>
              </w:rPr>
              <w:lastRenderedPageBreak/>
              <w:t>reasonableness and accuracy, including steps to request that the foreign bank verify or correct information, should the bank know, suspect, or have reason to suspect that any information is no longer correct.</w:t>
            </w:r>
          </w:p>
          <w:bookmarkEnd w:id="2"/>
          <w:p w14:paraId="4B2CC167" w14:textId="77777777" w:rsidR="00F27806" w:rsidRPr="00F27806" w:rsidRDefault="00F27806" w:rsidP="00F27806">
            <w:pPr>
              <w:numPr>
                <w:ilvl w:val="0"/>
                <w:numId w:val="14"/>
              </w:numPr>
              <w:spacing w:before="120" w:after="120"/>
              <w:rPr>
                <w:rFonts w:cs="Times New Roman"/>
                <w:szCs w:val="24"/>
              </w:rPr>
            </w:pPr>
            <w:r w:rsidRPr="00F27806">
              <w:rPr>
                <w:rFonts w:cs="Times New Roman"/>
              </w:rPr>
              <w:t xml:space="preserve">Provide for closures of correspondent accounts within a commercially reasonable time when the bank is unable to obtain a certification or recertification within </w:t>
            </w:r>
            <w:r w:rsidRPr="00F27806">
              <w:rPr>
                <w:rFonts w:cs="Times New Roman"/>
                <w:color w:val="000000"/>
                <w:szCs w:val="24"/>
                <w:shd w:val="clear" w:color="auto" w:fill="FFFFFF"/>
              </w:rPr>
              <w:t>30 calendar days after the date the account is established, and at least once every three years thereafter.</w:t>
            </w:r>
          </w:p>
          <w:p w14:paraId="0F045ED8" w14:textId="77777777" w:rsidR="00F27806" w:rsidRPr="00F27806" w:rsidRDefault="00F27806" w:rsidP="00F27806">
            <w:pPr>
              <w:numPr>
                <w:ilvl w:val="0"/>
                <w:numId w:val="14"/>
              </w:numPr>
              <w:tabs>
                <w:tab w:val="left" w:pos="360"/>
              </w:tabs>
              <w:spacing w:after="140"/>
              <w:rPr>
                <w:rFonts w:eastAsia="Times New Roman" w:cs="Times New Roman"/>
                <w:szCs w:val="20"/>
              </w:rPr>
            </w:pPr>
            <w:r w:rsidRPr="00F27806">
              <w:rPr>
                <w:rFonts w:eastAsia="Times New Roman" w:cs="Times New Roman"/>
                <w:szCs w:val="20"/>
              </w:rPr>
              <w:t>Provide for closures of correspondent accounts within a commercially reasonable time when the bank has not obtained verification of the information or corrected information within 90 calendar days after the date of undertaking the verification.</w:t>
            </w:r>
          </w:p>
          <w:p w14:paraId="35B73074" w14:textId="77777777" w:rsidR="00F27806" w:rsidRPr="00F27806" w:rsidRDefault="00F27806" w:rsidP="00F27806">
            <w:pPr>
              <w:numPr>
                <w:ilvl w:val="0"/>
                <w:numId w:val="14"/>
              </w:numPr>
              <w:tabs>
                <w:tab w:val="left" w:pos="360"/>
              </w:tabs>
              <w:spacing w:after="140"/>
              <w:rPr>
                <w:rFonts w:eastAsia="Times New Roman" w:cs="Times New Roman"/>
                <w:szCs w:val="20"/>
              </w:rPr>
            </w:pPr>
            <w:r w:rsidRPr="00F27806">
              <w:rPr>
                <w:rFonts w:eastAsia="Times New Roman" w:cs="Times New Roman"/>
                <w:szCs w:val="20"/>
              </w:rPr>
              <w:t>Prohibit the bank from reestablishing any account closed or establishing any other correspondent account for such foreign bank until it obtains the required information.</w:t>
            </w:r>
          </w:p>
          <w:p w14:paraId="2EB1A264" w14:textId="491639FC" w:rsidR="0013076D" w:rsidRPr="00EB776F" w:rsidRDefault="00F27806" w:rsidP="00EB776F">
            <w:pPr>
              <w:numPr>
                <w:ilvl w:val="0"/>
                <w:numId w:val="14"/>
              </w:numPr>
              <w:tabs>
                <w:tab w:val="left" w:pos="360"/>
              </w:tabs>
              <w:spacing w:after="200"/>
              <w:rPr>
                <w:rFonts w:eastAsia="Times New Roman" w:cs="Times New Roman"/>
                <w:szCs w:val="20"/>
              </w:rPr>
            </w:pPr>
            <w:r w:rsidRPr="00F27806">
              <w:rPr>
                <w:rFonts w:eastAsia="Times New Roman" w:cs="Times New Roman"/>
                <w:szCs w:val="20"/>
              </w:rPr>
              <w:t>Provide for retention of the original or copy of any document relied upon for at least five years after the date that the bank no longer maintains any foreign correspondent account for such foreign bank.</w:t>
            </w:r>
          </w:p>
        </w:tc>
        <w:tc>
          <w:tcPr>
            <w:tcW w:w="5395" w:type="dxa"/>
          </w:tcPr>
          <w:p w14:paraId="6FAF981D" w14:textId="77777777" w:rsidR="0013076D" w:rsidRPr="0013076D" w:rsidRDefault="0013076D" w:rsidP="0013076D">
            <w:pPr>
              <w:pStyle w:val="Body-BSA-AML"/>
              <w:spacing w:after="0"/>
              <w:rPr>
                <w:color w:val="000000"/>
                <w:szCs w:val="24"/>
              </w:rPr>
            </w:pPr>
          </w:p>
        </w:tc>
      </w:tr>
      <w:tr w:rsidR="0013076D" w:rsidRPr="0013076D" w14:paraId="401CCB3F" w14:textId="77777777" w:rsidTr="0013076D">
        <w:tc>
          <w:tcPr>
            <w:tcW w:w="5395" w:type="dxa"/>
          </w:tcPr>
          <w:p w14:paraId="4FDB7C10" w14:textId="77777777" w:rsidR="00F27806" w:rsidRPr="00F27806" w:rsidRDefault="00F27806" w:rsidP="00F27806">
            <w:pPr>
              <w:numPr>
                <w:ilvl w:val="0"/>
                <w:numId w:val="15"/>
              </w:numPr>
              <w:spacing w:after="200"/>
              <w:ind w:left="360"/>
              <w:rPr>
                <w:rFonts w:eastAsia="Times New Roman" w:cs="Times New Roman"/>
                <w:szCs w:val="24"/>
              </w:rPr>
            </w:pPr>
            <w:r w:rsidRPr="00F27806">
              <w:rPr>
                <w:rFonts w:eastAsia="Times New Roman" w:cs="Times New Roman"/>
                <w:szCs w:val="24"/>
              </w:rPr>
              <w:t>On the basis of a risk assessment, prior examination reports, and a review of the bank’s audit findings, if appropriate, select a sample of foreign correspondent bank accounts.  From the sample selected, determine whether the bank:</w:t>
            </w:r>
          </w:p>
          <w:p w14:paraId="32335432" w14:textId="77777777" w:rsidR="00F27806" w:rsidRPr="00F27806" w:rsidRDefault="00F27806" w:rsidP="00F27806">
            <w:pPr>
              <w:numPr>
                <w:ilvl w:val="0"/>
                <w:numId w:val="16"/>
              </w:numPr>
              <w:tabs>
                <w:tab w:val="left" w:pos="360"/>
              </w:tabs>
              <w:spacing w:after="140"/>
              <w:rPr>
                <w:rFonts w:eastAsia="Times New Roman" w:cs="Times New Roman"/>
                <w:szCs w:val="20"/>
              </w:rPr>
            </w:pPr>
            <w:r w:rsidRPr="00F27806">
              <w:rPr>
                <w:rFonts w:eastAsia="Times New Roman" w:cs="Times New Roman"/>
                <w:szCs w:val="20"/>
              </w:rPr>
              <w:t>Maintains documentation to support that it does not establish, maintain, administer, or manage correspondent accounts for, or indirectly provide services to, foreign shell banks.</w:t>
            </w:r>
          </w:p>
          <w:p w14:paraId="7631C898" w14:textId="77777777" w:rsidR="00F27806" w:rsidRPr="00F27806" w:rsidRDefault="00F27806" w:rsidP="00F27806">
            <w:pPr>
              <w:numPr>
                <w:ilvl w:val="0"/>
                <w:numId w:val="16"/>
              </w:numPr>
              <w:tabs>
                <w:tab w:val="left" w:pos="360"/>
              </w:tabs>
              <w:spacing w:after="140"/>
              <w:rPr>
                <w:rFonts w:eastAsia="Times New Roman" w:cs="Times New Roman"/>
                <w:szCs w:val="20"/>
              </w:rPr>
            </w:pPr>
            <w:r w:rsidRPr="00F27806">
              <w:rPr>
                <w:rFonts w:eastAsia="Times New Roman" w:cs="Times New Roman"/>
                <w:szCs w:val="20"/>
              </w:rPr>
              <w:t xml:space="preserve">Maintains records identifying the owners of each foreign bank whose shares are not publicly traded and includes the name and </w:t>
            </w:r>
            <w:r w:rsidRPr="00F27806">
              <w:rPr>
                <w:rFonts w:eastAsia="Times New Roman" w:cs="Times New Roman"/>
                <w:szCs w:val="20"/>
              </w:rPr>
              <w:lastRenderedPageBreak/>
              <w:t>street address of a person who resides in the United States and who is authorized, and has agreed to be, an agent to accept service of legal process.</w:t>
            </w:r>
          </w:p>
          <w:p w14:paraId="6EE96587" w14:textId="77777777" w:rsidR="00F27806" w:rsidRPr="00F27806" w:rsidRDefault="00F27806" w:rsidP="00F27806">
            <w:pPr>
              <w:numPr>
                <w:ilvl w:val="0"/>
                <w:numId w:val="16"/>
              </w:numPr>
              <w:tabs>
                <w:tab w:val="left" w:pos="360"/>
              </w:tabs>
              <w:spacing w:after="140"/>
              <w:rPr>
                <w:rFonts w:eastAsia="Times New Roman" w:cs="Times New Roman"/>
                <w:szCs w:val="20"/>
              </w:rPr>
            </w:pPr>
            <w:r w:rsidRPr="00F27806">
              <w:rPr>
                <w:rFonts w:eastAsia="Times New Roman" w:cs="Times New Roman"/>
                <w:szCs w:val="20"/>
              </w:rPr>
              <w:t>Obtains an initial certification and a recertification at least once every three years from each foreign bank.</w:t>
            </w:r>
          </w:p>
          <w:p w14:paraId="0AE8E50E" w14:textId="77777777" w:rsidR="00F27806" w:rsidRPr="00F27806" w:rsidRDefault="00F27806" w:rsidP="00F27806">
            <w:pPr>
              <w:numPr>
                <w:ilvl w:val="0"/>
                <w:numId w:val="16"/>
              </w:numPr>
              <w:tabs>
                <w:tab w:val="left" w:pos="360"/>
              </w:tabs>
              <w:spacing w:after="140"/>
              <w:rPr>
                <w:rFonts w:eastAsia="Times New Roman" w:cs="Times New Roman"/>
                <w:szCs w:val="20"/>
              </w:rPr>
            </w:pPr>
            <w:r w:rsidRPr="00F27806">
              <w:rPr>
                <w:rFonts w:eastAsia="Times New Roman" w:cs="Times New Roman"/>
                <w:szCs w:val="20"/>
              </w:rPr>
              <w:t>Maintains an interim verification program that reviews certifications and recertifications for reasonableness and accuracy and details the steps taken to verify and, if applicable, correct information.</w:t>
            </w:r>
          </w:p>
          <w:p w14:paraId="23A80B0D" w14:textId="77777777" w:rsidR="00F27806" w:rsidRPr="00F27806" w:rsidRDefault="00F27806" w:rsidP="00F27806">
            <w:pPr>
              <w:numPr>
                <w:ilvl w:val="0"/>
                <w:numId w:val="16"/>
              </w:numPr>
              <w:spacing w:before="120" w:after="120"/>
              <w:rPr>
                <w:rFonts w:cs="Times New Roman"/>
              </w:rPr>
            </w:pPr>
            <w:r w:rsidRPr="00F27806">
              <w:rPr>
                <w:rFonts w:cs="Times New Roman"/>
              </w:rPr>
              <w:t xml:space="preserve">Closes correspondent accounts within a commercially reasonable time when unable to obtain certifications within 30 calendar days after the date the account was established, and recertifications </w:t>
            </w:r>
            <w:r w:rsidRPr="00F27806">
              <w:rPr>
                <w:rFonts w:cs="Times New Roman"/>
                <w:color w:val="000000"/>
                <w:szCs w:val="24"/>
                <w:shd w:val="clear" w:color="auto" w:fill="FFFFFF"/>
              </w:rPr>
              <w:t>at least once every three years thereafter.</w:t>
            </w:r>
          </w:p>
          <w:p w14:paraId="00BCB7B6" w14:textId="77777777" w:rsidR="00F27806" w:rsidRPr="00F27806" w:rsidRDefault="00F27806" w:rsidP="00F27806">
            <w:pPr>
              <w:numPr>
                <w:ilvl w:val="0"/>
                <w:numId w:val="16"/>
              </w:numPr>
              <w:tabs>
                <w:tab w:val="left" w:pos="360"/>
              </w:tabs>
              <w:spacing w:after="140"/>
              <w:rPr>
                <w:rFonts w:eastAsia="Times New Roman" w:cs="Times New Roman"/>
                <w:szCs w:val="20"/>
              </w:rPr>
            </w:pPr>
            <w:r w:rsidRPr="00F27806">
              <w:rPr>
                <w:rFonts w:eastAsia="Times New Roman" w:cs="Times New Roman"/>
                <w:szCs w:val="20"/>
              </w:rPr>
              <w:t xml:space="preserve">Closes correspondent accounts within a commercially reasonable time when unable to obtain verification of the information or corrected information within 90 calendar days after the date of undertaking the verification.  </w:t>
            </w:r>
          </w:p>
          <w:p w14:paraId="62E06741" w14:textId="77777777" w:rsidR="00F27806" w:rsidRPr="00F27806" w:rsidRDefault="00F27806" w:rsidP="00F27806">
            <w:pPr>
              <w:numPr>
                <w:ilvl w:val="0"/>
                <w:numId w:val="16"/>
              </w:numPr>
              <w:tabs>
                <w:tab w:val="left" w:pos="360"/>
              </w:tabs>
              <w:spacing w:after="140"/>
              <w:rPr>
                <w:rFonts w:eastAsia="Times New Roman" w:cs="Times New Roman"/>
                <w:szCs w:val="20"/>
              </w:rPr>
            </w:pPr>
            <w:r w:rsidRPr="00F27806">
              <w:rPr>
                <w:rFonts w:eastAsia="Times New Roman" w:cs="Times New Roman"/>
                <w:szCs w:val="20"/>
              </w:rPr>
              <w:t xml:space="preserve">Maintains documentation that the bank has </w:t>
            </w:r>
            <w:r w:rsidRPr="00F27806">
              <w:rPr>
                <w:rFonts w:eastAsia="Times New Roman" w:cs="Times New Roman"/>
                <w:szCs w:val="24"/>
              </w:rPr>
              <w:t>not reestablished any account closed or established any other correspondent account for a foreign bank, until it obtains the required certification or recertification information, as appropriate.</w:t>
            </w:r>
          </w:p>
          <w:p w14:paraId="3C9FD6CF" w14:textId="6398195B" w:rsidR="0013076D" w:rsidRPr="00EB776F" w:rsidRDefault="00F27806" w:rsidP="00EB776F">
            <w:pPr>
              <w:numPr>
                <w:ilvl w:val="0"/>
                <w:numId w:val="16"/>
              </w:numPr>
              <w:tabs>
                <w:tab w:val="left" w:pos="360"/>
              </w:tabs>
              <w:spacing w:after="200"/>
              <w:rPr>
                <w:rFonts w:eastAsia="Times New Roman" w:cs="Times New Roman"/>
                <w:szCs w:val="20"/>
              </w:rPr>
            </w:pPr>
            <w:r w:rsidRPr="00F27806">
              <w:rPr>
                <w:rFonts w:eastAsia="Times New Roman" w:cs="Times New Roman"/>
                <w:szCs w:val="20"/>
              </w:rPr>
              <w:t>Retains the original or copy of any document relied upon for purposes of this regulation for at least five years after the date that the bank no longer maintains any foreign correspondent account for such foreign bank.</w:t>
            </w:r>
          </w:p>
        </w:tc>
        <w:tc>
          <w:tcPr>
            <w:tcW w:w="5395" w:type="dxa"/>
          </w:tcPr>
          <w:p w14:paraId="5B009339" w14:textId="77777777" w:rsidR="0013076D" w:rsidRPr="0013076D" w:rsidRDefault="0013076D" w:rsidP="0013076D">
            <w:pPr>
              <w:pStyle w:val="Body-BSA-AML"/>
              <w:spacing w:after="0"/>
              <w:rPr>
                <w:color w:val="000000"/>
                <w:szCs w:val="24"/>
              </w:rPr>
            </w:pPr>
          </w:p>
        </w:tc>
      </w:tr>
      <w:tr w:rsidR="0013076D" w:rsidRPr="0013076D" w14:paraId="572A4819" w14:textId="77777777" w:rsidTr="0013076D">
        <w:tc>
          <w:tcPr>
            <w:tcW w:w="5395" w:type="dxa"/>
          </w:tcPr>
          <w:p w14:paraId="7FBD9023" w14:textId="445EA4AF" w:rsidR="0013076D" w:rsidRPr="00EB776F" w:rsidRDefault="00F27806" w:rsidP="00EB776F">
            <w:pPr>
              <w:pStyle w:val="Numberedlist-BSA-AML"/>
              <w:numPr>
                <w:ilvl w:val="0"/>
                <w:numId w:val="15"/>
              </w:numPr>
              <w:spacing w:after="200"/>
              <w:ind w:left="340"/>
            </w:pPr>
            <w:r w:rsidRPr="006D3209">
              <w:t xml:space="preserve">On the basis of examination and testing procedures completed, form a conclusion about the adequacy of policies, procedures, and processes the bank has developed to meet </w:t>
            </w:r>
            <w:r>
              <w:t>Bank Secrecy Act (</w:t>
            </w:r>
            <w:r w:rsidRPr="006D3209">
              <w:t>BSA</w:t>
            </w:r>
            <w:r>
              <w:t>)</w:t>
            </w:r>
            <w:r w:rsidRPr="006D3209">
              <w:t xml:space="preserve"> regulatory requirements associated with the prohibition on correspondent </w:t>
            </w:r>
            <w:r w:rsidRPr="006D3209">
              <w:lastRenderedPageBreak/>
              <w:t>accounts for foreign shell banks and requirements concerning records of owners of foreign banks and agents for service of legal process.</w:t>
            </w:r>
          </w:p>
        </w:tc>
        <w:tc>
          <w:tcPr>
            <w:tcW w:w="5395" w:type="dxa"/>
          </w:tcPr>
          <w:p w14:paraId="264F9C42" w14:textId="77777777" w:rsidR="0013076D" w:rsidRPr="0013076D" w:rsidRDefault="0013076D" w:rsidP="0013076D">
            <w:pPr>
              <w:pStyle w:val="Body-BSA-AML"/>
              <w:spacing w:after="0"/>
              <w:rPr>
                <w:color w:val="000000"/>
                <w:szCs w:val="24"/>
              </w:rPr>
            </w:pPr>
          </w:p>
        </w:tc>
      </w:tr>
      <w:bookmarkEnd w:id="1"/>
    </w:tbl>
    <w:p w14:paraId="7D9CE354" w14:textId="77777777" w:rsidR="0013076D" w:rsidRPr="0013076D" w:rsidRDefault="0013076D" w:rsidP="0013076D">
      <w:pPr>
        <w:spacing w:before="200" w:after="200"/>
        <w:rPr>
          <w:rStyle w:val="CommentReference"/>
          <w:rFonts w:cs="Times New Roman"/>
          <w:color w:val="000000"/>
          <w:sz w:val="24"/>
          <w:szCs w:val="24"/>
        </w:rPr>
      </w:pPr>
    </w:p>
    <w:sectPr w:rsidR="0013076D" w:rsidRPr="0013076D" w:rsidSect="006D728B">
      <w:headerReference w:type="even" r:id="rId12"/>
      <w:headerReference w:type="default" r:id="rId13"/>
      <w:footerReference w:type="even" r:id="rId14"/>
      <w:footerReference w:type="default" r:id="rId15"/>
      <w:headerReference w:type="first" r:id="rId16"/>
      <w:footerReference w:type="first" r:id="rId17"/>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BE659" w14:textId="77777777" w:rsidR="00622E31" w:rsidRDefault="00622E31" w:rsidP="00CB5106">
      <w:r>
        <w:separator/>
      </w:r>
    </w:p>
  </w:endnote>
  <w:endnote w:type="continuationSeparator" w:id="0">
    <w:p w14:paraId="1838B824" w14:textId="77777777" w:rsidR="00622E31" w:rsidRDefault="00622E31" w:rsidP="00CB5106">
      <w:r>
        <w:continuationSeparator/>
      </w:r>
    </w:p>
  </w:endnote>
  <w:endnote w:type="continuationNotice" w:id="1">
    <w:p w14:paraId="4DDBBB4A" w14:textId="77777777" w:rsidR="00622E31" w:rsidRDefault="00622E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93608" w14:textId="77777777" w:rsidR="0021297C" w:rsidRDefault="00212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8F13B" w14:textId="0D2951D4" w:rsidR="002B676C" w:rsidRDefault="002B676C" w:rsidP="002B676C">
    <w:pPr>
      <w:pStyle w:val="FooterBSA-AML"/>
      <w:tabs>
        <w:tab w:val="clear" w:pos="4320"/>
        <w:tab w:val="clear" w:pos="8640"/>
        <w:tab w:val="center" w:pos="5400"/>
        <w:tab w:val="right" w:pos="10800"/>
      </w:tabs>
    </w:pPr>
    <w:r>
      <w:t>FFIEC BSA/AML Examination Manual</w:t>
    </w:r>
    <w:r>
      <w:tab/>
    </w:r>
    <w:r w:rsidRPr="00475A9F">
      <w:rPr>
        <w:rStyle w:val="PageNumber"/>
      </w:rPr>
      <w:fldChar w:fldCharType="begin"/>
    </w:r>
    <w:r w:rsidRPr="00832698">
      <w:rPr>
        <w:rStyle w:val="PageNumber"/>
      </w:rPr>
      <w:instrText xml:space="preserve"> PAGE </w:instrText>
    </w:r>
    <w:r w:rsidRPr="00475A9F">
      <w:rPr>
        <w:rStyle w:val="PageNumber"/>
      </w:rPr>
      <w:fldChar w:fldCharType="separate"/>
    </w:r>
    <w:r>
      <w:rPr>
        <w:rStyle w:val="PageNumber"/>
      </w:rPr>
      <w:t>1</w:t>
    </w:r>
    <w:r w:rsidRPr="00475A9F">
      <w:rPr>
        <w:rStyle w:val="PageNumber"/>
      </w:rPr>
      <w:fldChar w:fldCharType="end"/>
    </w:r>
    <w:r>
      <w:rPr>
        <w:rStyle w:val="PageNumber"/>
      </w:rPr>
      <w:tab/>
    </w:r>
    <w:r w:rsidR="0021297C">
      <w:rPr>
        <w:rStyle w:val="PageNumber"/>
      </w:rPr>
      <w:t>July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E6C01" w14:textId="77777777" w:rsidR="0021297C" w:rsidRDefault="00212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343EA" w14:textId="77777777" w:rsidR="00622E31" w:rsidRDefault="00622E31" w:rsidP="00CB5106">
      <w:r>
        <w:separator/>
      </w:r>
    </w:p>
  </w:footnote>
  <w:footnote w:type="continuationSeparator" w:id="0">
    <w:p w14:paraId="51B0B879" w14:textId="77777777" w:rsidR="00622E31" w:rsidRDefault="00622E31" w:rsidP="00CB5106">
      <w:r>
        <w:continuationSeparator/>
      </w:r>
    </w:p>
  </w:footnote>
  <w:footnote w:type="continuationNotice" w:id="1">
    <w:p w14:paraId="755D8737" w14:textId="77777777" w:rsidR="00622E31" w:rsidRDefault="00622E31"/>
  </w:footnote>
  <w:footnote w:id="2">
    <w:p w14:paraId="2B09C6D1" w14:textId="77777777" w:rsidR="00F27806" w:rsidRDefault="00F27806" w:rsidP="00F27806">
      <w:pPr>
        <w:pStyle w:val="FootnoteText"/>
      </w:pPr>
      <w:r>
        <w:rPr>
          <w:rStyle w:val="FootnoteReference"/>
        </w:rPr>
        <w:footnoteRef/>
      </w:r>
      <w:r>
        <w:t xml:space="preserve"> </w:t>
      </w:r>
      <w:hyperlink r:id="rId1" w:anchor="p-1010.6301010.630(a)(1)" w:history="1">
        <w:r>
          <w:rPr>
            <w:rStyle w:val="Hyperlink"/>
          </w:rPr>
          <w:t>31 CFR 1010.630(a)(1);</w:t>
        </w:r>
      </w:hyperlink>
      <w:r>
        <w:t xml:space="preserve"> </w:t>
      </w:r>
      <w:r>
        <w:rPr>
          <w:i/>
          <w:iCs/>
        </w:rPr>
        <w:t>see also</w:t>
      </w:r>
      <w:r>
        <w:t xml:space="preserve"> </w:t>
      </w:r>
      <w:hyperlink r:id="rId2" w:anchor="p-1010.6051010.605(n)" w:history="1">
        <w:r>
          <w:rPr>
            <w:rStyle w:val="Hyperlink"/>
          </w:rPr>
          <w:t>31 CFR 1010.605(n).</w:t>
        </w:r>
      </w:hyperlink>
      <w:r>
        <w:t xml:space="preserve">  A “regulated affiliate” is a foreign shell bank that is an affiliate of a depository institution, credit union, or foreign bank that maintains a physical presence in the United States or a foreign country, as applicable; and is subject to supervision by a banking authority in the country regulating such affiliated depository institution, credit union, or foreign bank.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F5395" w14:textId="77777777" w:rsidR="0021297C" w:rsidRDefault="002129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7E1D0" w14:textId="28F6220B" w:rsidR="00E20F1F" w:rsidRPr="00DF77E5" w:rsidRDefault="0021297C" w:rsidP="00066E81">
    <w:pPr>
      <w:pStyle w:val="Header-BSA-AML"/>
      <w:rPr>
        <w:sz w:val="24"/>
        <w:szCs w:val="24"/>
      </w:rPr>
    </w:pPr>
    <w:r>
      <w:rPr>
        <w:noProof/>
        <w:sz w:val="24"/>
        <w:szCs w:val="24"/>
      </w:rPr>
      <mc:AlternateContent>
        <mc:Choice Requires="wps">
          <w:drawing>
            <wp:anchor distT="0" distB="0" distL="114300" distR="114300" simplePos="0" relativeHeight="251659264" behindDoc="0" locked="0" layoutInCell="0" allowOverlap="1" wp14:anchorId="0584B93F" wp14:editId="13034476">
              <wp:simplePos x="0" y="0"/>
              <wp:positionH relativeFrom="page">
                <wp:posOffset>0</wp:posOffset>
              </wp:positionH>
              <wp:positionV relativeFrom="page">
                <wp:posOffset>190500</wp:posOffset>
              </wp:positionV>
              <wp:extent cx="7772400" cy="273050"/>
              <wp:effectExtent l="0" t="0" r="0" b="12700"/>
              <wp:wrapNone/>
              <wp:docPr id="2" name="MSIPCM4e74410991023c106e7d1b72" descr="{&quot;HashCode&quot;:32068816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FAA576" w14:textId="4000D937" w:rsidR="0021297C" w:rsidRPr="0021297C" w:rsidRDefault="0021297C" w:rsidP="0021297C">
                          <w:pPr>
                            <w:rPr>
                              <w:rFonts w:ascii="Calibri" w:hAnsi="Calibri" w:cs="Calibri"/>
                              <w:color w:val="000000"/>
                              <w:sz w:val="22"/>
                            </w:rPr>
                          </w:pPr>
                          <w:r w:rsidRPr="0021297C">
                            <w:rPr>
                              <w:rFonts w:ascii="Calibri" w:hAnsi="Calibri" w:cs="Calibri"/>
                              <w:color w:val="000000"/>
                              <w:sz w:val="22"/>
                            </w:rPr>
                            <w:t>NONCONFIDENTIAL // EXTERNAL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584B93F" id="_x0000_t202" coordsize="21600,21600" o:spt="202" path="m,l,21600r21600,l21600,xe">
              <v:stroke joinstyle="miter"/>
              <v:path gradientshapeok="t" o:connecttype="rect"/>
            </v:shapetype>
            <v:shape id="MSIPCM4e74410991023c106e7d1b72" o:spid="_x0000_s1026" type="#_x0000_t202" alt="{&quot;HashCode&quot;:320688167,&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fill o:detectmouseclick="t"/>
              <v:textbox inset="20pt,0,,0">
                <w:txbxContent>
                  <w:p w14:paraId="12FAA576" w14:textId="4000D937" w:rsidR="0021297C" w:rsidRPr="0021297C" w:rsidRDefault="0021297C" w:rsidP="0021297C">
                    <w:pPr>
                      <w:rPr>
                        <w:rFonts w:ascii="Calibri" w:hAnsi="Calibri" w:cs="Calibri"/>
                        <w:color w:val="000000"/>
                        <w:sz w:val="22"/>
                      </w:rPr>
                    </w:pPr>
                    <w:r w:rsidRPr="0021297C">
                      <w:rPr>
                        <w:rFonts w:ascii="Calibri" w:hAnsi="Calibri" w:cs="Calibri"/>
                        <w:color w:val="000000"/>
                        <w:sz w:val="22"/>
                      </w:rPr>
                      <w:t>NONCONFIDENTIAL // EXTERNAL</w:t>
                    </w:r>
                  </w:p>
                </w:txbxContent>
              </v:textbox>
              <w10:wrap anchorx="page" anchory="page"/>
            </v:shape>
          </w:pict>
        </mc:Fallback>
      </mc:AlternateContent>
    </w:r>
    <w:r w:rsidR="00E20F1F" w:rsidRPr="00DF77E5">
      <w:rPr>
        <w:sz w:val="24"/>
        <w:szCs w:val="24"/>
      </w:rPr>
      <w:t>P</w:t>
    </w:r>
    <w:r w:rsidR="0029677A">
      <w:rPr>
        <w:sz w:val="24"/>
        <w:szCs w:val="24"/>
      </w:rPr>
      <w:t>rohibition on Correspondent Accounts for Foreign Shell Banks; Records Concerning Owners of Foreign Banks and Agents for Service of Legal Process Examiantion and Testing Procedures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1AD33" w14:textId="77777777" w:rsidR="0021297C" w:rsidRDefault="002129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C6150"/>
    <w:multiLevelType w:val="hybridMultilevel"/>
    <w:tmpl w:val="AD701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E3CE8"/>
    <w:multiLevelType w:val="hybridMultilevel"/>
    <w:tmpl w:val="8708D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D038C"/>
    <w:multiLevelType w:val="hybridMultilevel"/>
    <w:tmpl w:val="6FACA9E4"/>
    <w:lvl w:ilvl="0" w:tplc="789C95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2B12A6"/>
    <w:multiLevelType w:val="hybridMultilevel"/>
    <w:tmpl w:val="2E6AE5F4"/>
    <w:lvl w:ilvl="0" w:tplc="5D1C8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B3D03"/>
    <w:multiLevelType w:val="hybridMultilevel"/>
    <w:tmpl w:val="D8EC9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5D1CEB"/>
    <w:multiLevelType w:val="hybridMultilevel"/>
    <w:tmpl w:val="459E3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CC075B"/>
    <w:multiLevelType w:val="hybridMultilevel"/>
    <w:tmpl w:val="E0F490AE"/>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1AF5614"/>
    <w:multiLevelType w:val="hybridMultilevel"/>
    <w:tmpl w:val="EE34E546"/>
    <w:lvl w:ilvl="0" w:tplc="5D1C8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8569EB"/>
    <w:multiLevelType w:val="hybridMultilevel"/>
    <w:tmpl w:val="6FEE6A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4D56393"/>
    <w:multiLevelType w:val="hybridMultilevel"/>
    <w:tmpl w:val="A3BA9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72C3923"/>
    <w:multiLevelType w:val="hybridMultilevel"/>
    <w:tmpl w:val="4DE01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147716"/>
    <w:multiLevelType w:val="hybridMultilevel"/>
    <w:tmpl w:val="25B29A5E"/>
    <w:lvl w:ilvl="0" w:tplc="04090001">
      <w:start w:val="1"/>
      <w:numFmt w:val="bullet"/>
      <w:lvlText w:val=""/>
      <w:lvlJc w:val="left"/>
      <w:pPr>
        <w:ind w:left="720" w:hanging="360"/>
      </w:pPr>
      <w:rPr>
        <w:rFonts w:ascii="Symbol" w:hAnsi="Symbol" w:hint="default"/>
      </w:rPr>
    </w:lvl>
    <w:lvl w:ilvl="1" w:tplc="87DA3EC2">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6159A4"/>
    <w:multiLevelType w:val="hybridMultilevel"/>
    <w:tmpl w:val="E9B0C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D57F43"/>
    <w:multiLevelType w:val="hybridMultilevel"/>
    <w:tmpl w:val="F14C7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0F19E3"/>
    <w:multiLevelType w:val="hybridMultilevel"/>
    <w:tmpl w:val="BD80725A"/>
    <w:lvl w:ilvl="0" w:tplc="3A7AAF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F5D5F2B"/>
    <w:multiLevelType w:val="hybridMultilevel"/>
    <w:tmpl w:val="71DCA75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9648861">
    <w:abstractNumId w:val="9"/>
  </w:num>
  <w:num w:numId="2" w16cid:durableId="1550799913">
    <w:abstractNumId w:val="3"/>
  </w:num>
  <w:num w:numId="3" w16cid:durableId="918753156">
    <w:abstractNumId w:val="7"/>
  </w:num>
  <w:num w:numId="4" w16cid:durableId="628558590">
    <w:abstractNumId w:val="1"/>
  </w:num>
  <w:num w:numId="5" w16cid:durableId="1493445730">
    <w:abstractNumId w:val="4"/>
  </w:num>
  <w:num w:numId="6" w16cid:durableId="350962444">
    <w:abstractNumId w:val="12"/>
  </w:num>
  <w:num w:numId="7" w16cid:durableId="2043550679">
    <w:abstractNumId w:val="13"/>
  </w:num>
  <w:num w:numId="8" w16cid:durableId="1125809755">
    <w:abstractNumId w:val="6"/>
  </w:num>
  <w:num w:numId="9" w16cid:durableId="827863268">
    <w:abstractNumId w:val="5"/>
  </w:num>
  <w:num w:numId="10" w16cid:durableId="1985742112">
    <w:abstractNumId w:val="14"/>
  </w:num>
  <w:num w:numId="11" w16cid:durableId="1970283046">
    <w:abstractNumId w:val="8"/>
  </w:num>
  <w:num w:numId="12" w16cid:durableId="705326180">
    <w:abstractNumId w:val="15"/>
  </w:num>
  <w:num w:numId="13" w16cid:durableId="777063310">
    <w:abstractNumId w:val="0"/>
  </w:num>
  <w:num w:numId="14" w16cid:durableId="1971283980">
    <w:abstractNumId w:val="11"/>
  </w:num>
  <w:num w:numId="15" w16cid:durableId="1785221929">
    <w:abstractNumId w:val="2"/>
  </w:num>
  <w:num w:numId="16" w16cid:durableId="2664734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106"/>
    <w:rsid w:val="00002495"/>
    <w:rsid w:val="00006213"/>
    <w:rsid w:val="00006B67"/>
    <w:rsid w:val="00010AAC"/>
    <w:rsid w:val="00011925"/>
    <w:rsid w:val="0001267C"/>
    <w:rsid w:val="00013546"/>
    <w:rsid w:val="0001505C"/>
    <w:rsid w:val="000158A5"/>
    <w:rsid w:val="00016A5B"/>
    <w:rsid w:val="0001716D"/>
    <w:rsid w:val="00017FDF"/>
    <w:rsid w:val="00024921"/>
    <w:rsid w:val="00031E30"/>
    <w:rsid w:val="00034149"/>
    <w:rsid w:val="00034462"/>
    <w:rsid w:val="00034D58"/>
    <w:rsid w:val="0003523E"/>
    <w:rsid w:val="0003535C"/>
    <w:rsid w:val="0004089E"/>
    <w:rsid w:val="0004158C"/>
    <w:rsid w:val="00041931"/>
    <w:rsid w:val="00041D1E"/>
    <w:rsid w:val="00044C0A"/>
    <w:rsid w:val="00045011"/>
    <w:rsid w:val="00046045"/>
    <w:rsid w:val="00056373"/>
    <w:rsid w:val="00056F2F"/>
    <w:rsid w:val="00060B89"/>
    <w:rsid w:val="0006159D"/>
    <w:rsid w:val="00065FB9"/>
    <w:rsid w:val="00066E81"/>
    <w:rsid w:val="000705CC"/>
    <w:rsid w:val="00070E42"/>
    <w:rsid w:val="00070ED0"/>
    <w:rsid w:val="00073FE5"/>
    <w:rsid w:val="00083C03"/>
    <w:rsid w:val="00085CAF"/>
    <w:rsid w:val="00087179"/>
    <w:rsid w:val="0009084C"/>
    <w:rsid w:val="00096C61"/>
    <w:rsid w:val="00097410"/>
    <w:rsid w:val="000A599C"/>
    <w:rsid w:val="000B0D5C"/>
    <w:rsid w:val="000B6F50"/>
    <w:rsid w:val="000C337D"/>
    <w:rsid w:val="000C75C6"/>
    <w:rsid w:val="000D0DCD"/>
    <w:rsid w:val="000D405C"/>
    <w:rsid w:val="000D7BC8"/>
    <w:rsid w:val="000E137D"/>
    <w:rsid w:val="000E1FE9"/>
    <w:rsid w:val="000E2322"/>
    <w:rsid w:val="000E3B3B"/>
    <w:rsid w:val="000E5635"/>
    <w:rsid w:val="000E5AAC"/>
    <w:rsid w:val="000F1FB2"/>
    <w:rsid w:val="000F478C"/>
    <w:rsid w:val="000F7D1E"/>
    <w:rsid w:val="001035D4"/>
    <w:rsid w:val="00104D77"/>
    <w:rsid w:val="001062C8"/>
    <w:rsid w:val="001118EE"/>
    <w:rsid w:val="00111D16"/>
    <w:rsid w:val="001124EE"/>
    <w:rsid w:val="00121949"/>
    <w:rsid w:val="00125D71"/>
    <w:rsid w:val="0013076D"/>
    <w:rsid w:val="00132756"/>
    <w:rsid w:val="001330D9"/>
    <w:rsid w:val="0013459E"/>
    <w:rsid w:val="00134624"/>
    <w:rsid w:val="00137BBF"/>
    <w:rsid w:val="001407D7"/>
    <w:rsid w:val="00143576"/>
    <w:rsid w:val="00145C71"/>
    <w:rsid w:val="001477AB"/>
    <w:rsid w:val="00153F67"/>
    <w:rsid w:val="00154BC3"/>
    <w:rsid w:val="001566ED"/>
    <w:rsid w:val="00160DB5"/>
    <w:rsid w:val="001627DD"/>
    <w:rsid w:val="00163A04"/>
    <w:rsid w:val="001640C5"/>
    <w:rsid w:val="00164679"/>
    <w:rsid w:val="001662C7"/>
    <w:rsid w:val="00171783"/>
    <w:rsid w:val="00176AC5"/>
    <w:rsid w:val="00180D3A"/>
    <w:rsid w:val="00181E8B"/>
    <w:rsid w:val="00182F1D"/>
    <w:rsid w:val="00183362"/>
    <w:rsid w:val="00184DD0"/>
    <w:rsid w:val="001962C6"/>
    <w:rsid w:val="001A753B"/>
    <w:rsid w:val="001B1FCE"/>
    <w:rsid w:val="001B62FE"/>
    <w:rsid w:val="001C59BC"/>
    <w:rsid w:val="001D148E"/>
    <w:rsid w:val="001D391D"/>
    <w:rsid w:val="001D4B9C"/>
    <w:rsid w:val="001E1913"/>
    <w:rsid w:val="001E1C95"/>
    <w:rsid w:val="001E288A"/>
    <w:rsid w:val="001E61D9"/>
    <w:rsid w:val="001F3D50"/>
    <w:rsid w:val="001F6265"/>
    <w:rsid w:val="001F71A3"/>
    <w:rsid w:val="001F76EC"/>
    <w:rsid w:val="00202943"/>
    <w:rsid w:val="00204076"/>
    <w:rsid w:val="00205389"/>
    <w:rsid w:val="0021005E"/>
    <w:rsid w:val="0021297C"/>
    <w:rsid w:val="00224872"/>
    <w:rsid w:val="002255E2"/>
    <w:rsid w:val="00226465"/>
    <w:rsid w:val="002446FA"/>
    <w:rsid w:val="00253014"/>
    <w:rsid w:val="0025557E"/>
    <w:rsid w:val="00263AA4"/>
    <w:rsid w:val="00265A07"/>
    <w:rsid w:val="002700E7"/>
    <w:rsid w:val="00273CD6"/>
    <w:rsid w:val="002742B6"/>
    <w:rsid w:val="00280CA2"/>
    <w:rsid w:val="0029677A"/>
    <w:rsid w:val="002969B0"/>
    <w:rsid w:val="002A16AE"/>
    <w:rsid w:val="002A1CCE"/>
    <w:rsid w:val="002B0462"/>
    <w:rsid w:val="002B3755"/>
    <w:rsid w:val="002B676C"/>
    <w:rsid w:val="002C23B5"/>
    <w:rsid w:val="002C2C72"/>
    <w:rsid w:val="002D06FD"/>
    <w:rsid w:val="002D212A"/>
    <w:rsid w:val="002D6182"/>
    <w:rsid w:val="002E5840"/>
    <w:rsid w:val="002E5A80"/>
    <w:rsid w:val="002E5EF8"/>
    <w:rsid w:val="002E60DC"/>
    <w:rsid w:val="002F2075"/>
    <w:rsid w:val="002F44D3"/>
    <w:rsid w:val="0030066D"/>
    <w:rsid w:val="0030485A"/>
    <w:rsid w:val="00306BED"/>
    <w:rsid w:val="00307895"/>
    <w:rsid w:val="00317EB4"/>
    <w:rsid w:val="003211C7"/>
    <w:rsid w:val="00322B06"/>
    <w:rsid w:val="00324408"/>
    <w:rsid w:val="00324425"/>
    <w:rsid w:val="003250EC"/>
    <w:rsid w:val="00326975"/>
    <w:rsid w:val="00327D01"/>
    <w:rsid w:val="00330D1E"/>
    <w:rsid w:val="00341A23"/>
    <w:rsid w:val="0034591B"/>
    <w:rsid w:val="0035330F"/>
    <w:rsid w:val="00353A74"/>
    <w:rsid w:val="00356A77"/>
    <w:rsid w:val="0036046D"/>
    <w:rsid w:val="00363437"/>
    <w:rsid w:val="00363FFB"/>
    <w:rsid w:val="0037176B"/>
    <w:rsid w:val="00373C5D"/>
    <w:rsid w:val="00373D74"/>
    <w:rsid w:val="00377794"/>
    <w:rsid w:val="003878AD"/>
    <w:rsid w:val="0039252E"/>
    <w:rsid w:val="0039780A"/>
    <w:rsid w:val="00397B30"/>
    <w:rsid w:val="003A0F23"/>
    <w:rsid w:val="003A3B59"/>
    <w:rsid w:val="003A50E6"/>
    <w:rsid w:val="003A58B7"/>
    <w:rsid w:val="003B1357"/>
    <w:rsid w:val="003B7184"/>
    <w:rsid w:val="003C456A"/>
    <w:rsid w:val="003D039F"/>
    <w:rsid w:val="003D35B9"/>
    <w:rsid w:val="003D6E95"/>
    <w:rsid w:val="003E0025"/>
    <w:rsid w:val="003E0E5F"/>
    <w:rsid w:val="003E1C44"/>
    <w:rsid w:val="003E1CE1"/>
    <w:rsid w:val="003E5301"/>
    <w:rsid w:val="003E7E97"/>
    <w:rsid w:val="003F166C"/>
    <w:rsid w:val="00405149"/>
    <w:rsid w:val="00405CB5"/>
    <w:rsid w:val="00411202"/>
    <w:rsid w:val="0041228F"/>
    <w:rsid w:val="00414818"/>
    <w:rsid w:val="00420B7A"/>
    <w:rsid w:val="00423EB9"/>
    <w:rsid w:val="004275A8"/>
    <w:rsid w:val="00430318"/>
    <w:rsid w:val="00431579"/>
    <w:rsid w:val="00434065"/>
    <w:rsid w:val="00434DDE"/>
    <w:rsid w:val="0043628B"/>
    <w:rsid w:val="00436D55"/>
    <w:rsid w:val="00442BF8"/>
    <w:rsid w:val="00444CDE"/>
    <w:rsid w:val="004473DE"/>
    <w:rsid w:val="004506EE"/>
    <w:rsid w:val="00451925"/>
    <w:rsid w:val="0045568A"/>
    <w:rsid w:val="0046274D"/>
    <w:rsid w:val="00463B69"/>
    <w:rsid w:val="004642C1"/>
    <w:rsid w:val="004644F5"/>
    <w:rsid w:val="00475A17"/>
    <w:rsid w:val="004776E4"/>
    <w:rsid w:val="004847B2"/>
    <w:rsid w:val="00486489"/>
    <w:rsid w:val="00487556"/>
    <w:rsid w:val="00495E32"/>
    <w:rsid w:val="0049689D"/>
    <w:rsid w:val="00496940"/>
    <w:rsid w:val="004A000F"/>
    <w:rsid w:val="004A133F"/>
    <w:rsid w:val="004A14D6"/>
    <w:rsid w:val="004A4FB2"/>
    <w:rsid w:val="004A6FE8"/>
    <w:rsid w:val="004A72EA"/>
    <w:rsid w:val="004B530F"/>
    <w:rsid w:val="004C05E3"/>
    <w:rsid w:val="004C4C84"/>
    <w:rsid w:val="004C61C6"/>
    <w:rsid w:val="004C780A"/>
    <w:rsid w:val="004D6617"/>
    <w:rsid w:val="004D664D"/>
    <w:rsid w:val="004D7CC7"/>
    <w:rsid w:val="004F20A3"/>
    <w:rsid w:val="004F54F2"/>
    <w:rsid w:val="004F70B8"/>
    <w:rsid w:val="0050067E"/>
    <w:rsid w:val="00502988"/>
    <w:rsid w:val="00503E96"/>
    <w:rsid w:val="005126FD"/>
    <w:rsid w:val="00516985"/>
    <w:rsid w:val="0051702B"/>
    <w:rsid w:val="00523256"/>
    <w:rsid w:val="00523B29"/>
    <w:rsid w:val="00523EDF"/>
    <w:rsid w:val="00536858"/>
    <w:rsid w:val="00536C03"/>
    <w:rsid w:val="00540B13"/>
    <w:rsid w:val="005418A7"/>
    <w:rsid w:val="005419EA"/>
    <w:rsid w:val="005469B6"/>
    <w:rsid w:val="005474FF"/>
    <w:rsid w:val="00547D61"/>
    <w:rsid w:val="00547DE8"/>
    <w:rsid w:val="00547E7E"/>
    <w:rsid w:val="00550782"/>
    <w:rsid w:val="00552417"/>
    <w:rsid w:val="0055660A"/>
    <w:rsid w:val="00565C4C"/>
    <w:rsid w:val="00565C8C"/>
    <w:rsid w:val="005673CC"/>
    <w:rsid w:val="005702BE"/>
    <w:rsid w:val="00572830"/>
    <w:rsid w:val="005741B8"/>
    <w:rsid w:val="00581F95"/>
    <w:rsid w:val="00586C5F"/>
    <w:rsid w:val="00586F61"/>
    <w:rsid w:val="0059020C"/>
    <w:rsid w:val="0059174D"/>
    <w:rsid w:val="005919FB"/>
    <w:rsid w:val="0059380F"/>
    <w:rsid w:val="00596B4F"/>
    <w:rsid w:val="005A0576"/>
    <w:rsid w:val="005A24A1"/>
    <w:rsid w:val="005A3B83"/>
    <w:rsid w:val="005A55AA"/>
    <w:rsid w:val="005C4230"/>
    <w:rsid w:val="005D0B7A"/>
    <w:rsid w:val="005D0CBD"/>
    <w:rsid w:val="005D42F8"/>
    <w:rsid w:val="005D7D19"/>
    <w:rsid w:val="005E3437"/>
    <w:rsid w:val="005E44BC"/>
    <w:rsid w:val="005F38EF"/>
    <w:rsid w:val="005F7DA7"/>
    <w:rsid w:val="00604802"/>
    <w:rsid w:val="006068ED"/>
    <w:rsid w:val="00610C8C"/>
    <w:rsid w:val="00611C2C"/>
    <w:rsid w:val="00615E12"/>
    <w:rsid w:val="00616651"/>
    <w:rsid w:val="00622E31"/>
    <w:rsid w:val="00625826"/>
    <w:rsid w:val="00625BB0"/>
    <w:rsid w:val="00626FFC"/>
    <w:rsid w:val="00636319"/>
    <w:rsid w:val="006404AC"/>
    <w:rsid w:val="00641032"/>
    <w:rsid w:val="006454F2"/>
    <w:rsid w:val="006464E7"/>
    <w:rsid w:val="0065528A"/>
    <w:rsid w:val="006578FD"/>
    <w:rsid w:val="006649C2"/>
    <w:rsid w:val="006726B1"/>
    <w:rsid w:val="00676CAC"/>
    <w:rsid w:val="00686986"/>
    <w:rsid w:val="006909E5"/>
    <w:rsid w:val="00692711"/>
    <w:rsid w:val="00693120"/>
    <w:rsid w:val="00695736"/>
    <w:rsid w:val="006A49BD"/>
    <w:rsid w:val="006B7FC3"/>
    <w:rsid w:val="006C0871"/>
    <w:rsid w:val="006C1870"/>
    <w:rsid w:val="006C1CC6"/>
    <w:rsid w:val="006D2CEE"/>
    <w:rsid w:val="006D366E"/>
    <w:rsid w:val="006D4BE8"/>
    <w:rsid w:val="006D5354"/>
    <w:rsid w:val="006D683E"/>
    <w:rsid w:val="006D688A"/>
    <w:rsid w:val="006D6AD0"/>
    <w:rsid w:val="006D728B"/>
    <w:rsid w:val="006E620E"/>
    <w:rsid w:val="006F22C8"/>
    <w:rsid w:val="006F7C44"/>
    <w:rsid w:val="00700215"/>
    <w:rsid w:val="00701FBE"/>
    <w:rsid w:val="00711EF5"/>
    <w:rsid w:val="00712537"/>
    <w:rsid w:val="007140A7"/>
    <w:rsid w:val="00721B12"/>
    <w:rsid w:val="0072267A"/>
    <w:rsid w:val="00722AA1"/>
    <w:rsid w:val="00722AB8"/>
    <w:rsid w:val="007305A0"/>
    <w:rsid w:val="0073605D"/>
    <w:rsid w:val="007372E0"/>
    <w:rsid w:val="00746CA2"/>
    <w:rsid w:val="00753273"/>
    <w:rsid w:val="00755D58"/>
    <w:rsid w:val="00760167"/>
    <w:rsid w:val="007625BE"/>
    <w:rsid w:val="0076590A"/>
    <w:rsid w:val="00766E91"/>
    <w:rsid w:val="00771FE9"/>
    <w:rsid w:val="0077470B"/>
    <w:rsid w:val="0077503E"/>
    <w:rsid w:val="007805CF"/>
    <w:rsid w:val="0079122C"/>
    <w:rsid w:val="00792802"/>
    <w:rsid w:val="00793AF2"/>
    <w:rsid w:val="0079586C"/>
    <w:rsid w:val="007A10BA"/>
    <w:rsid w:val="007A643A"/>
    <w:rsid w:val="007B063A"/>
    <w:rsid w:val="007B1F7E"/>
    <w:rsid w:val="007B4467"/>
    <w:rsid w:val="007C232E"/>
    <w:rsid w:val="007D0BE8"/>
    <w:rsid w:val="007D3343"/>
    <w:rsid w:val="007D3750"/>
    <w:rsid w:val="007E0C32"/>
    <w:rsid w:val="007E2442"/>
    <w:rsid w:val="007E3F8B"/>
    <w:rsid w:val="007F3E87"/>
    <w:rsid w:val="007F579C"/>
    <w:rsid w:val="007F6034"/>
    <w:rsid w:val="007F704F"/>
    <w:rsid w:val="007F7631"/>
    <w:rsid w:val="00800BD2"/>
    <w:rsid w:val="00801E9B"/>
    <w:rsid w:val="008029BA"/>
    <w:rsid w:val="00807ADA"/>
    <w:rsid w:val="00813ADA"/>
    <w:rsid w:val="00815BEA"/>
    <w:rsid w:val="008173AB"/>
    <w:rsid w:val="008176AC"/>
    <w:rsid w:val="00821255"/>
    <w:rsid w:val="008219CD"/>
    <w:rsid w:val="00823ED4"/>
    <w:rsid w:val="00824FAA"/>
    <w:rsid w:val="00825EC8"/>
    <w:rsid w:val="008311C9"/>
    <w:rsid w:val="00833F83"/>
    <w:rsid w:val="00836AA2"/>
    <w:rsid w:val="0083757E"/>
    <w:rsid w:val="00847144"/>
    <w:rsid w:val="008473FB"/>
    <w:rsid w:val="008479F2"/>
    <w:rsid w:val="0085113F"/>
    <w:rsid w:val="008522DB"/>
    <w:rsid w:val="00852301"/>
    <w:rsid w:val="0086101E"/>
    <w:rsid w:val="0086106C"/>
    <w:rsid w:val="008659C9"/>
    <w:rsid w:val="00866D13"/>
    <w:rsid w:val="0086728D"/>
    <w:rsid w:val="00871218"/>
    <w:rsid w:val="008744E1"/>
    <w:rsid w:val="008808CB"/>
    <w:rsid w:val="00892429"/>
    <w:rsid w:val="00892A29"/>
    <w:rsid w:val="008A3A18"/>
    <w:rsid w:val="008A492D"/>
    <w:rsid w:val="008A7F61"/>
    <w:rsid w:val="008B5079"/>
    <w:rsid w:val="008C09D6"/>
    <w:rsid w:val="008C244A"/>
    <w:rsid w:val="008C5D8F"/>
    <w:rsid w:val="008D7D7D"/>
    <w:rsid w:val="008D7F26"/>
    <w:rsid w:val="008E08C8"/>
    <w:rsid w:val="008E331B"/>
    <w:rsid w:val="008E51A4"/>
    <w:rsid w:val="008E5717"/>
    <w:rsid w:val="008F403B"/>
    <w:rsid w:val="008F5EA6"/>
    <w:rsid w:val="00902A5D"/>
    <w:rsid w:val="0090423A"/>
    <w:rsid w:val="00906419"/>
    <w:rsid w:val="0090720C"/>
    <w:rsid w:val="00907D80"/>
    <w:rsid w:val="00911DE1"/>
    <w:rsid w:val="009133B6"/>
    <w:rsid w:val="0091385E"/>
    <w:rsid w:val="009158D8"/>
    <w:rsid w:val="009203E8"/>
    <w:rsid w:val="00922B13"/>
    <w:rsid w:val="00925BAC"/>
    <w:rsid w:val="00932F00"/>
    <w:rsid w:val="00934A9E"/>
    <w:rsid w:val="00941CD2"/>
    <w:rsid w:val="0095621D"/>
    <w:rsid w:val="009571DF"/>
    <w:rsid w:val="00971EB0"/>
    <w:rsid w:val="00975BEC"/>
    <w:rsid w:val="009770F5"/>
    <w:rsid w:val="00980705"/>
    <w:rsid w:val="009903F8"/>
    <w:rsid w:val="009A17A0"/>
    <w:rsid w:val="009A42DC"/>
    <w:rsid w:val="009B00C7"/>
    <w:rsid w:val="009B4A58"/>
    <w:rsid w:val="009B6053"/>
    <w:rsid w:val="009C0761"/>
    <w:rsid w:val="009C1A0E"/>
    <w:rsid w:val="009C27AD"/>
    <w:rsid w:val="009C2E8E"/>
    <w:rsid w:val="009C5065"/>
    <w:rsid w:val="009C618E"/>
    <w:rsid w:val="009C680F"/>
    <w:rsid w:val="009C6E85"/>
    <w:rsid w:val="009C7DF3"/>
    <w:rsid w:val="009D202C"/>
    <w:rsid w:val="009D22A5"/>
    <w:rsid w:val="009D3971"/>
    <w:rsid w:val="009D4381"/>
    <w:rsid w:val="009D5CCF"/>
    <w:rsid w:val="009D6B78"/>
    <w:rsid w:val="009D7C89"/>
    <w:rsid w:val="009E322C"/>
    <w:rsid w:val="009E5DA0"/>
    <w:rsid w:val="009F14BA"/>
    <w:rsid w:val="009F35AA"/>
    <w:rsid w:val="00A11370"/>
    <w:rsid w:val="00A11AE2"/>
    <w:rsid w:val="00A23A63"/>
    <w:rsid w:val="00A25BE0"/>
    <w:rsid w:val="00A27F81"/>
    <w:rsid w:val="00A302CC"/>
    <w:rsid w:val="00A34104"/>
    <w:rsid w:val="00A34355"/>
    <w:rsid w:val="00A35984"/>
    <w:rsid w:val="00A453D5"/>
    <w:rsid w:val="00A52C61"/>
    <w:rsid w:val="00A55865"/>
    <w:rsid w:val="00A56D0D"/>
    <w:rsid w:val="00A60361"/>
    <w:rsid w:val="00A63016"/>
    <w:rsid w:val="00A65BD2"/>
    <w:rsid w:val="00A703F7"/>
    <w:rsid w:val="00A72D21"/>
    <w:rsid w:val="00A73B38"/>
    <w:rsid w:val="00A7684B"/>
    <w:rsid w:val="00A77F7B"/>
    <w:rsid w:val="00A8048A"/>
    <w:rsid w:val="00A815F6"/>
    <w:rsid w:val="00A83EC2"/>
    <w:rsid w:val="00A920CE"/>
    <w:rsid w:val="00A96B8C"/>
    <w:rsid w:val="00AA362F"/>
    <w:rsid w:val="00AA7100"/>
    <w:rsid w:val="00AB23D2"/>
    <w:rsid w:val="00AB58AB"/>
    <w:rsid w:val="00AB6498"/>
    <w:rsid w:val="00AC2E12"/>
    <w:rsid w:val="00AC3311"/>
    <w:rsid w:val="00AC62D8"/>
    <w:rsid w:val="00AC77B6"/>
    <w:rsid w:val="00AD71BE"/>
    <w:rsid w:val="00AD75E0"/>
    <w:rsid w:val="00AD7879"/>
    <w:rsid w:val="00AE7B92"/>
    <w:rsid w:val="00AF33E7"/>
    <w:rsid w:val="00B006EE"/>
    <w:rsid w:val="00B34CF6"/>
    <w:rsid w:val="00B4191D"/>
    <w:rsid w:val="00B45988"/>
    <w:rsid w:val="00B46E55"/>
    <w:rsid w:val="00B51B1C"/>
    <w:rsid w:val="00B535BC"/>
    <w:rsid w:val="00B604DE"/>
    <w:rsid w:val="00B705C5"/>
    <w:rsid w:val="00B744A2"/>
    <w:rsid w:val="00B82D1A"/>
    <w:rsid w:val="00B83367"/>
    <w:rsid w:val="00B85D9E"/>
    <w:rsid w:val="00B93E09"/>
    <w:rsid w:val="00B94F4B"/>
    <w:rsid w:val="00B951C8"/>
    <w:rsid w:val="00B979CC"/>
    <w:rsid w:val="00BA5B14"/>
    <w:rsid w:val="00BB2D86"/>
    <w:rsid w:val="00BB3092"/>
    <w:rsid w:val="00BC2AE4"/>
    <w:rsid w:val="00BC562B"/>
    <w:rsid w:val="00BD1091"/>
    <w:rsid w:val="00BD3F23"/>
    <w:rsid w:val="00BD6A7B"/>
    <w:rsid w:val="00BE486B"/>
    <w:rsid w:val="00BE56B4"/>
    <w:rsid w:val="00BF573D"/>
    <w:rsid w:val="00BF6317"/>
    <w:rsid w:val="00C01DA4"/>
    <w:rsid w:val="00C056E1"/>
    <w:rsid w:val="00C07655"/>
    <w:rsid w:val="00C07E03"/>
    <w:rsid w:val="00C1085F"/>
    <w:rsid w:val="00C12C3D"/>
    <w:rsid w:val="00C1577B"/>
    <w:rsid w:val="00C176C7"/>
    <w:rsid w:val="00C17FCA"/>
    <w:rsid w:val="00C21EDB"/>
    <w:rsid w:val="00C22378"/>
    <w:rsid w:val="00C23B4E"/>
    <w:rsid w:val="00C248E4"/>
    <w:rsid w:val="00C252F0"/>
    <w:rsid w:val="00C25D1B"/>
    <w:rsid w:val="00C26F7B"/>
    <w:rsid w:val="00C34E5E"/>
    <w:rsid w:val="00C35535"/>
    <w:rsid w:val="00C35720"/>
    <w:rsid w:val="00C409D8"/>
    <w:rsid w:val="00C4603E"/>
    <w:rsid w:val="00C504FB"/>
    <w:rsid w:val="00C64018"/>
    <w:rsid w:val="00C6467E"/>
    <w:rsid w:val="00C65BA3"/>
    <w:rsid w:val="00C81EA7"/>
    <w:rsid w:val="00C84F3D"/>
    <w:rsid w:val="00C856D3"/>
    <w:rsid w:val="00C94113"/>
    <w:rsid w:val="00C95E11"/>
    <w:rsid w:val="00CA00E1"/>
    <w:rsid w:val="00CA00EF"/>
    <w:rsid w:val="00CA6B29"/>
    <w:rsid w:val="00CB0C4B"/>
    <w:rsid w:val="00CB5106"/>
    <w:rsid w:val="00CC47EB"/>
    <w:rsid w:val="00CD0E18"/>
    <w:rsid w:val="00CE09BB"/>
    <w:rsid w:val="00CE1AEC"/>
    <w:rsid w:val="00CE2F5D"/>
    <w:rsid w:val="00CE5218"/>
    <w:rsid w:val="00CF0604"/>
    <w:rsid w:val="00CF1B35"/>
    <w:rsid w:val="00CF20A8"/>
    <w:rsid w:val="00CF4CEA"/>
    <w:rsid w:val="00CF591D"/>
    <w:rsid w:val="00D02227"/>
    <w:rsid w:val="00D0677D"/>
    <w:rsid w:val="00D07B4D"/>
    <w:rsid w:val="00D15A8D"/>
    <w:rsid w:val="00D31494"/>
    <w:rsid w:val="00D32EC1"/>
    <w:rsid w:val="00D42DE6"/>
    <w:rsid w:val="00D43CB8"/>
    <w:rsid w:val="00D4497C"/>
    <w:rsid w:val="00D44AB7"/>
    <w:rsid w:val="00D47EA0"/>
    <w:rsid w:val="00D53A15"/>
    <w:rsid w:val="00D53D7B"/>
    <w:rsid w:val="00D540F7"/>
    <w:rsid w:val="00D56301"/>
    <w:rsid w:val="00D66E53"/>
    <w:rsid w:val="00D7220E"/>
    <w:rsid w:val="00D74DFB"/>
    <w:rsid w:val="00D76154"/>
    <w:rsid w:val="00D80272"/>
    <w:rsid w:val="00D8725A"/>
    <w:rsid w:val="00D93931"/>
    <w:rsid w:val="00D95911"/>
    <w:rsid w:val="00D96A34"/>
    <w:rsid w:val="00DA3CF6"/>
    <w:rsid w:val="00DA5A52"/>
    <w:rsid w:val="00DB2F25"/>
    <w:rsid w:val="00DB2F4E"/>
    <w:rsid w:val="00DC277A"/>
    <w:rsid w:val="00DC3575"/>
    <w:rsid w:val="00DC598B"/>
    <w:rsid w:val="00DC6243"/>
    <w:rsid w:val="00DD0C80"/>
    <w:rsid w:val="00DD2268"/>
    <w:rsid w:val="00DD3D7F"/>
    <w:rsid w:val="00DD5F3E"/>
    <w:rsid w:val="00DD6870"/>
    <w:rsid w:val="00DD6895"/>
    <w:rsid w:val="00DD76BB"/>
    <w:rsid w:val="00DE0262"/>
    <w:rsid w:val="00DE3CFF"/>
    <w:rsid w:val="00DF2BFF"/>
    <w:rsid w:val="00DF77E5"/>
    <w:rsid w:val="00DF7F95"/>
    <w:rsid w:val="00E0126A"/>
    <w:rsid w:val="00E049AB"/>
    <w:rsid w:val="00E07BF5"/>
    <w:rsid w:val="00E16102"/>
    <w:rsid w:val="00E167E5"/>
    <w:rsid w:val="00E2024E"/>
    <w:rsid w:val="00E20F1F"/>
    <w:rsid w:val="00E22606"/>
    <w:rsid w:val="00E2527D"/>
    <w:rsid w:val="00E32FBC"/>
    <w:rsid w:val="00E33677"/>
    <w:rsid w:val="00E373FC"/>
    <w:rsid w:val="00E50D34"/>
    <w:rsid w:val="00E51373"/>
    <w:rsid w:val="00E53DE1"/>
    <w:rsid w:val="00E544E5"/>
    <w:rsid w:val="00E54ADD"/>
    <w:rsid w:val="00E56DB8"/>
    <w:rsid w:val="00E624FC"/>
    <w:rsid w:val="00E62632"/>
    <w:rsid w:val="00E6384E"/>
    <w:rsid w:val="00E6760D"/>
    <w:rsid w:val="00E67A8F"/>
    <w:rsid w:val="00E7051A"/>
    <w:rsid w:val="00E7063D"/>
    <w:rsid w:val="00E70AAB"/>
    <w:rsid w:val="00E76C38"/>
    <w:rsid w:val="00E9010C"/>
    <w:rsid w:val="00E93E3A"/>
    <w:rsid w:val="00E953FD"/>
    <w:rsid w:val="00E9654A"/>
    <w:rsid w:val="00E97B7D"/>
    <w:rsid w:val="00EA6D01"/>
    <w:rsid w:val="00EB3FC7"/>
    <w:rsid w:val="00EB4D09"/>
    <w:rsid w:val="00EB6366"/>
    <w:rsid w:val="00EB776F"/>
    <w:rsid w:val="00EC2062"/>
    <w:rsid w:val="00EC5B20"/>
    <w:rsid w:val="00ED01D2"/>
    <w:rsid w:val="00ED2663"/>
    <w:rsid w:val="00ED79AD"/>
    <w:rsid w:val="00EE3ABA"/>
    <w:rsid w:val="00EE6699"/>
    <w:rsid w:val="00EF4050"/>
    <w:rsid w:val="00EF5D8D"/>
    <w:rsid w:val="00F01606"/>
    <w:rsid w:val="00F02188"/>
    <w:rsid w:val="00F03F9F"/>
    <w:rsid w:val="00F05B89"/>
    <w:rsid w:val="00F10188"/>
    <w:rsid w:val="00F10552"/>
    <w:rsid w:val="00F10F84"/>
    <w:rsid w:val="00F11D1A"/>
    <w:rsid w:val="00F17FE2"/>
    <w:rsid w:val="00F21B9C"/>
    <w:rsid w:val="00F24B70"/>
    <w:rsid w:val="00F27806"/>
    <w:rsid w:val="00F31982"/>
    <w:rsid w:val="00F324A7"/>
    <w:rsid w:val="00F3723C"/>
    <w:rsid w:val="00F47665"/>
    <w:rsid w:val="00F52543"/>
    <w:rsid w:val="00F5619F"/>
    <w:rsid w:val="00F66729"/>
    <w:rsid w:val="00F7136E"/>
    <w:rsid w:val="00F71DB1"/>
    <w:rsid w:val="00F73B04"/>
    <w:rsid w:val="00F746CA"/>
    <w:rsid w:val="00F757F8"/>
    <w:rsid w:val="00F80BD0"/>
    <w:rsid w:val="00F83859"/>
    <w:rsid w:val="00F848DA"/>
    <w:rsid w:val="00F8650B"/>
    <w:rsid w:val="00F91CE8"/>
    <w:rsid w:val="00F91ECD"/>
    <w:rsid w:val="00FA2AFF"/>
    <w:rsid w:val="00FA4D8F"/>
    <w:rsid w:val="00FA5BCE"/>
    <w:rsid w:val="00FA7B11"/>
    <w:rsid w:val="00FB2F3D"/>
    <w:rsid w:val="00FB4F9F"/>
    <w:rsid w:val="00FB637E"/>
    <w:rsid w:val="00FC621D"/>
    <w:rsid w:val="00FC7A66"/>
    <w:rsid w:val="00FD20F9"/>
    <w:rsid w:val="00FD6821"/>
    <w:rsid w:val="00FE5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46461B"/>
  <w15:chartTrackingRefBased/>
  <w15:docId w15:val="{BB7AFD34-47B4-412F-A442-EC1F2F012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Title 2 BSA-AML Manual"/>
    <w:basedOn w:val="Normal"/>
    <w:next w:val="Normal"/>
    <w:link w:val="Heading2Char"/>
    <w:uiPriority w:val="1"/>
    <w:unhideWhenUsed/>
    <w:qFormat/>
    <w:rsid w:val="00CB5106"/>
    <w:pPr>
      <w:keepNext/>
      <w:keepLines/>
      <w:spacing w:after="200"/>
      <w:jc w:val="center"/>
      <w:outlineLvl w:val="1"/>
    </w:pPr>
    <w:rPr>
      <w:rFonts w:eastAsiaTheme="majorEastAsia" w:cstheme="majorBidi"/>
      <w:b/>
      <w:sz w:val="36"/>
      <w:szCs w:val="26"/>
    </w:rPr>
  </w:style>
  <w:style w:type="paragraph" w:styleId="Heading5">
    <w:name w:val="heading 5"/>
    <w:basedOn w:val="Normal"/>
    <w:next w:val="Normal"/>
    <w:link w:val="Heading5Char"/>
    <w:uiPriority w:val="9"/>
    <w:semiHidden/>
    <w:unhideWhenUsed/>
    <w:qFormat/>
    <w:rsid w:val="00CB5106"/>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Title 2 BSA-AML Manual Char"/>
    <w:basedOn w:val="DefaultParagraphFont"/>
    <w:link w:val="Heading2"/>
    <w:uiPriority w:val="1"/>
    <w:rsid w:val="00CB5106"/>
    <w:rPr>
      <w:rFonts w:eastAsiaTheme="majorEastAsia" w:cstheme="majorBidi"/>
      <w:b/>
      <w:sz w:val="36"/>
      <w:szCs w:val="26"/>
    </w:rPr>
  </w:style>
  <w:style w:type="paragraph" w:customStyle="1" w:styleId="Title6BSA-AMLManual">
    <w:name w:val="Title 6 BSA-AML Manual"/>
    <w:basedOn w:val="Normal"/>
    <w:next w:val="Normal"/>
    <w:link w:val="Title6BSA-AMLManualChar"/>
    <w:rsid w:val="00CB5106"/>
    <w:pPr>
      <w:spacing w:after="200"/>
    </w:pPr>
    <w:rPr>
      <w:rFonts w:eastAsia="Times New Roman" w:cs="Times New Roman"/>
      <w:b/>
      <w:bCs/>
      <w:caps/>
      <w:szCs w:val="26"/>
    </w:rPr>
  </w:style>
  <w:style w:type="character" w:customStyle="1" w:styleId="Title6BSA-AMLManualChar">
    <w:name w:val="Title 6 BSA-AML Manual Char"/>
    <w:basedOn w:val="DefaultParagraphFont"/>
    <w:link w:val="Title6BSA-AMLManual"/>
    <w:rsid w:val="00CB5106"/>
    <w:rPr>
      <w:rFonts w:eastAsia="Times New Roman" w:cs="Times New Roman"/>
      <w:b/>
      <w:bCs/>
      <w:caps/>
      <w:szCs w:val="26"/>
    </w:rPr>
  </w:style>
  <w:style w:type="character" w:styleId="FootnoteReference">
    <w:name w:val="footnote reference"/>
    <w:aliases w:val="Footnote Reference BSA-AML Manual,Footnote Reference-BSA-AML"/>
    <w:basedOn w:val="DefaultParagraphFont"/>
    <w:uiPriority w:val="99"/>
    <w:unhideWhenUsed/>
    <w:qFormat/>
    <w:rsid w:val="00CB5106"/>
    <w:rPr>
      <w:rFonts w:ascii="Times New Roman" w:hAnsi="Times New Roman"/>
      <w:sz w:val="20"/>
      <w:vertAlign w:val="superscript"/>
    </w:rPr>
  </w:style>
  <w:style w:type="character" w:styleId="CommentReference">
    <w:name w:val="annotation reference"/>
    <w:basedOn w:val="DefaultParagraphFont"/>
    <w:uiPriority w:val="99"/>
    <w:unhideWhenUsed/>
    <w:rsid w:val="00CB5106"/>
    <w:rPr>
      <w:sz w:val="16"/>
      <w:szCs w:val="16"/>
    </w:rPr>
  </w:style>
  <w:style w:type="paragraph" w:styleId="CommentText">
    <w:name w:val="annotation text"/>
    <w:basedOn w:val="Normal"/>
    <w:link w:val="CommentTextChar"/>
    <w:uiPriority w:val="99"/>
    <w:unhideWhenUsed/>
    <w:rsid w:val="00CB5106"/>
    <w:rPr>
      <w:rFonts w:cs="Times New Roman"/>
      <w:sz w:val="20"/>
      <w:szCs w:val="20"/>
    </w:rPr>
  </w:style>
  <w:style w:type="character" w:customStyle="1" w:styleId="CommentTextChar">
    <w:name w:val="Comment Text Char"/>
    <w:basedOn w:val="DefaultParagraphFont"/>
    <w:link w:val="CommentText"/>
    <w:uiPriority w:val="99"/>
    <w:rsid w:val="00CB5106"/>
    <w:rPr>
      <w:rFonts w:cs="Times New Roman"/>
      <w:sz w:val="20"/>
      <w:szCs w:val="20"/>
    </w:rPr>
  </w:style>
  <w:style w:type="paragraph" w:customStyle="1" w:styleId="Bodyfootnote-BSA-AML">
    <w:name w:val="Body footnote-BSA-AML"/>
    <w:basedOn w:val="FootnoteText"/>
    <w:link w:val="Bodyfootnote-BSA-AMLChar"/>
    <w:rsid w:val="00CB5106"/>
    <w:pPr>
      <w:spacing w:after="120"/>
    </w:pPr>
    <w:rPr>
      <w:rFonts w:eastAsia="Times New Roman" w:cs="Times New Roman"/>
    </w:rPr>
  </w:style>
  <w:style w:type="character" w:customStyle="1" w:styleId="Bodyfootnote-BSA-AMLChar">
    <w:name w:val="Body footnote-BSA-AML Char"/>
    <w:basedOn w:val="DefaultParagraphFont"/>
    <w:link w:val="Bodyfootnote-BSA-AML"/>
    <w:rsid w:val="00CB5106"/>
    <w:rPr>
      <w:rFonts w:eastAsia="Times New Roman" w:cs="Times New Roman"/>
      <w:sz w:val="20"/>
      <w:szCs w:val="20"/>
    </w:rPr>
  </w:style>
  <w:style w:type="character" w:styleId="Hyperlink">
    <w:name w:val="Hyperlink"/>
    <w:basedOn w:val="DefaultParagraphFont"/>
    <w:uiPriority w:val="99"/>
    <w:unhideWhenUsed/>
    <w:rsid w:val="00CB5106"/>
    <w:rPr>
      <w:color w:val="0000FF"/>
      <w:u w:val="single"/>
    </w:rPr>
  </w:style>
  <w:style w:type="paragraph" w:customStyle="1" w:styleId="Body-BSA-AML">
    <w:name w:val="Body-BSA-AML"/>
    <w:link w:val="Body-BSA-AMLChar"/>
    <w:rsid w:val="00CB5106"/>
    <w:pPr>
      <w:spacing w:after="200"/>
    </w:pPr>
    <w:rPr>
      <w:rFonts w:eastAsia="Times New Roman" w:cs="Times New Roman"/>
      <w:szCs w:val="20"/>
    </w:rPr>
  </w:style>
  <w:style w:type="character" w:customStyle="1" w:styleId="Body-BSA-AMLChar">
    <w:name w:val="Body-BSA-AML Char"/>
    <w:basedOn w:val="DefaultParagraphFont"/>
    <w:link w:val="Body-BSA-AML"/>
    <w:rsid w:val="00CB5106"/>
    <w:rPr>
      <w:rFonts w:eastAsia="Times New Roman" w:cs="Times New Roman"/>
      <w:szCs w:val="20"/>
    </w:rPr>
  </w:style>
  <w:style w:type="paragraph" w:customStyle="1" w:styleId="BulletlistBSA-AML">
    <w:name w:val="Bullet list (BSA-AML)"/>
    <w:basedOn w:val="Body-BSA-AML"/>
    <w:next w:val="Body-BSA-AML"/>
    <w:link w:val="BulletlistBSA-AMLCharChar"/>
    <w:rsid w:val="00CB5106"/>
    <w:pPr>
      <w:tabs>
        <w:tab w:val="num" w:pos="360"/>
      </w:tabs>
      <w:spacing w:after="140"/>
      <w:ind w:left="360" w:hanging="360"/>
    </w:pPr>
  </w:style>
  <w:style w:type="character" w:customStyle="1" w:styleId="BulletlistBSA-AMLCharChar">
    <w:name w:val="Bullet list (BSA-AML) Char Char"/>
    <w:basedOn w:val="DefaultParagraphFont"/>
    <w:link w:val="BulletlistBSA-AML"/>
    <w:rsid w:val="00CB5106"/>
    <w:rPr>
      <w:rFonts w:eastAsia="Times New Roman" w:cs="Times New Roman"/>
      <w:szCs w:val="20"/>
    </w:rPr>
  </w:style>
  <w:style w:type="character" w:customStyle="1" w:styleId="Head7-BSA-AMLCharChar">
    <w:name w:val="Head 7-BSA-AML Char Char"/>
    <w:basedOn w:val="DefaultParagraphFont"/>
    <w:rsid w:val="00CB5106"/>
    <w:rPr>
      <w:b/>
      <w:sz w:val="24"/>
      <w:szCs w:val="24"/>
      <w:lang w:val="en-US" w:eastAsia="en-US" w:bidi="ar-SA"/>
    </w:rPr>
  </w:style>
  <w:style w:type="paragraph" w:customStyle="1" w:styleId="Head5-BSA-AML">
    <w:name w:val="Head 5-BSA-AML"/>
    <w:basedOn w:val="Heading5"/>
    <w:next w:val="Body-BSA-AML"/>
    <w:link w:val="Head5-BSA-AMLChar"/>
    <w:rsid w:val="00CB5106"/>
    <w:pPr>
      <w:keepLines w:val="0"/>
      <w:tabs>
        <w:tab w:val="left" w:pos="360"/>
      </w:tabs>
      <w:spacing w:before="0" w:after="120"/>
    </w:pPr>
    <w:rPr>
      <w:rFonts w:eastAsia="Times New Roman"/>
      <w:bCs/>
      <w:iCs/>
      <w:sz w:val="28"/>
      <w:szCs w:val="26"/>
    </w:rPr>
  </w:style>
  <w:style w:type="character" w:customStyle="1" w:styleId="Head5-BSA-AMLChar">
    <w:name w:val="Head 5-BSA-AML Char"/>
    <w:basedOn w:val="Heading5Char"/>
    <w:link w:val="Head5-BSA-AML"/>
    <w:rsid w:val="00CB5106"/>
    <w:rPr>
      <w:rFonts w:asciiTheme="majorHAnsi" w:eastAsia="Times New Roman" w:hAnsiTheme="majorHAnsi" w:cstheme="majorBidi"/>
      <w:bCs/>
      <w:iCs/>
      <w:color w:val="2E74B5" w:themeColor="accent1" w:themeShade="BF"/>
      <w:sz w:val="28"/>
      <w:szCs w:val="26"/>
    </w:rPr>
  </w:style>
  <w:style w:type="character" w:customStyle="1" w:styleId="Bodyindent-BSA-AMLChar">
    <w:name w:val="Body indent-BSA-AML Char"/>
    <w:basedOn w:val="DefaultParagraphFont"/>
    <w:rsid w:val="00CB5106"/>
    <w:rPr>
      <w:sz w:val="24"/>
      <w:lang w:val="en-US" w:eastAsia="en-US" w:bidi="ar-SA"/>
    </w:rPr>
  </w:style>
  <w:style w:type="paragraph" w:styleId="FootnoteText">
    <w:name w:val="footnote text"/>
    <w:basedOn w:val="Normal"/>
    <w:link w:val="FootnoteTextChar"/>
    <w:uiPriority w:val="99"/>
    <w:unhideWhenUsed/>
    <w:rsid w:val="00536858"/>
    <w:pPr>
      <w:keepLines/>
    </w:pPr>
    <w:rPr>
      <w:sz w:val="20"/>
      <w:szCs w:val="20"/>
    </w:rPr>
  </w:style>
  <w:style w:type="character" w:customStyle="1" w:styleId="FootnoteTextChar">
    <w:name w:val="Footnote Text Char"/>
    <w:basedOn w:val="DefaultParagraphFont"/>
    <w:link w:val="FootnoteText"/>
    <w:uiPriority w:val="99"/>
    <w:rsid w:val="00536858"/>
    <w:rPr>
      <w:sz w:val="20"/>
      <w:szCs w:val="20"/>
    </w:rPr>
  </w:style>
  <w:style w:type="character" w:customStyle="1" w:styleId="Heading5Char">
    <w:name w:val="Heading 5 Char"/>
    <w:basedOn w:val="DefaultParagraphFont"/>
    <w:link w:val="Heading5"/>
    <w:uiPriority w:val="9"/>
    <w:semiHidden/>
    <w:rsid w:val="00CB5106"/>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CB51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106"/>
    <w:rPr>
      <w:rFonts w:ascii="Segoe UI" w:hAnsi="Segoe UI" w:cs="Segoe UI"/>
      <w:sz w:val="18"/>
      <w:szCs w:val="18"/>
    </w:rPr>
  </w:style>
  <w:style w:type="paragraph" w:customStyle="1" w:styleId="Title5BSA-AMLManual">
    <w:name w:val="Title 5 BSA-AML Manual"/>
    <w:basedOn w:val="Normal"/>
    <w:next w:val="Normal"/>
    <w:link w:val="Title5BSA-AMLManualChar"/>
    <w:qFormat/>
    <w:rsid w:val="00356A77"/>
    <w:pPr>
      <w:tabs>
        <w:tab w:val="left" w:pos="360"/>
      </w:tabs>
      <w:spacing w:after="200"/>
    </w:pPr>
    <w:rPr>
      <w:rFonts w:eastAsia="Times New Roman" w:cs="Times New Roman"/>
      <w:b/>
      <w:bCs/>
      <w:iCs/>
      <w:sz w:val="28"/>
      <w:szCs w:val="26"/>
    </w:rPr>
  </w:style>
  <w:style w:type="character" w:customStyle="1" w:styleId="Title5BSA-AMLManualChar">
    <w:name w:val="Title 5 BSA-AML Manual Char"/>
    <w:basedOn w:val="DefaultParagraphFont"/>
    <w:link w:val="Title5BSA-AMLManual"/>
    <w:rsid w:val="00356A77"/>
    <w:rPr>
      <w:rFonts w:eastAsia="Times New Roman" w:cs="Times New Roman"/>
      <w:b/>
      <w:bCs/>
      <w:iCs/>
      <w:sz w:val="28"/>
      <w:szCs w:val="26"/>
    </w:rPr>
  </w:style>
  <w:style w:type="paragraph" w:customStyle="1" w:styleId="NumberedBSA-AMLList">
    <w:name w:val="Numbered BSA-AML List"/>
    <w:basedOn w:val="Normal"/>
    <w:next w:val="Body-BSA-AML"/>
    <w:link w:val="NumberedBSA-AMLListChar"/>
    <w:rsid w:val="00356A77"/>
    <w:pPr>
      <w:tabs>
        <w:tab w:val="left" w:pos="360"/>
      </w:tabs>
      <w:spacing w:after="200"/>
      <w:ind w:left="360" w:hanging="360"/>
    </w:pPr>
    <w:rPr>
      <w:rFonts w:eastAsia="Times New Roman" w:cs="Times New Roman"/>
      <w:szCs w:val="20"/>
    </w:rPr>
  </w:style>
  <w:style w:type="character" w:customStyle="1" w:styleId="NumberedBSA-AMLListChar">
    <w:name w:val="Numbered BSA-AML List Char"/>
    <w:basedOn w:val="DefaultParagraphFont"/>
    <w:link w:val="NumberedBSA-AMLList"/>
    <w:rsid w:val="00356A77"/>
    <w:rPr>
      <w:rFonts w:eastAsia="Times New Roman" w:cs="Times New Roman"/>
      <w:szCs w:val="20"/>
    </w:rPr>
  </w:style>
  <w:style w:type="paragraph" w:styleId="Header">
    <w:name w:val="header"/>
    <w:basedOn w:val="Normal"/>
    <w:link w:val="HeaderChar"/>
    <w:uiPriority w:val="99"/>
    <w:unhideWhenUsed/>
    <w:rsid w:val="00324408"/>
    <w:pPr>
      <w:tabs>
        <w:tab w:val="center" w:pos="4680"/>
        <w:tab w:val="right" w:pos="9360"/>
      </w:tabs>
    </w:pPr>
  </w:style>
  <w:style w:type="character" w:customStyle="1" w:styleId="HeaderChar">
    <w:name w:val="Header Char"/>
    <w:basedOn w:val="DefaultParagraphFont"/>
    <w:link w:val="Header"/>
    <w:uiPriority w:val="99"/>
    <w:rsid w:val="00324408"/>
  </w:style>
  <w:style w:type="paragraph" w:styleId="Footer">
    <w:name w:val="footer"/>
    <w:basedOn w:val="Normal"/>
    <w:link w:val="FooterChar"/>
    <w:uiPriority w:val="99"/>
    <w:unhideWhenUsed/>
    <w:rsid w:val="00324408"/>
    <w:pPr>
      <w:tabs>
        <w:tab w:val="center" w:pos="4680"/>
        <w:tab w:val="right" w:pos="9360"/>
      </w:tabs>
    </w:pPr>
  </w:style>
  <w:style w:type="character" w:customStyle="1" w:styleId="FooterChar">
    <w:name w:val="Footer Char"/>
    <w:basedOn w:val="DefaultParagraphFont"/>
    <w:link w:val="Footer"/>
    <w:uiPriority w:val="99"/>
    <w:rsid w:val="00324408"/>
  </w:style>
  <w:style w:type="paragraph" w:customStyle="1" w:styleId="Header-BSA-AML">
    <w:name w:val="Header-BSA-AML"/>
    <w:basedOn w:val="Body-BSA-AML"/>
    <w:rsid w:val="00324408"/>
    <w:pPr>
      <w:pBdr>
        <w:bottom w:val="single" w:sz="2" w:space="1" w:color="auto"/>
      </w:pBdr>
      <w:jc w:val="right"/>
    </w:pPr>
    <w:rPr>
      <w:sz w:val="20"/>
    </w:rPr>
  </w:style>
  <w:style w:type="character" w:styleId="PageNumber">
    <w:name w:val="page number"/>
    <w:basedOn w:val="DefaultParagraphFont"/>
    <w:rsid w:val="00324408"/>
  </w:style>
  <w:style w:type="paragraph" w:customStyle="1" w:styleId="FooterBSA-AML">
    <w:name w:val="FooterBSA-AML"/>
    <w:basedOn w:val="Footer"/>
    <w:link w:val="FooterBSA-AMLChar"/>
    <w:rsid w:val="00324408"/>
    <w:pPr>
      <w:pBdr>
        <w:top w:val="single" w:sz="2" w:space="1" w:color="auto"/>
      </w:pBdr>
      <w:tabs>
        <w:tab w:val="clear" w:pos="4680"/>
        <w:tab w:val="clear" w:pos="9360"/>
        <w:tab w:val="center" w:pos="4320"/>
        <w:tab w:val="right" w:pos="8640"/>
      </w:tabs>
      <w:spacing w:before="200" w:after="200"/>
    </w:pPr>
    <w:rPr>
      <w:rFonts w:eastAsia="Times New Roman" w:cs="Times New Roman"/>
      <w:sz w:val="20"/>
      <w:szCs w:val="24"/>
    </w:rPr>
  </w:style>
  <w:style w:type="character" w:customStyle="1" w:styleId="FooterBSA-AMLChar">
    <w:name w:val="FooterBSA-AML Char"/>
    <w:basedOn w:val="FooterChar"/>
    <w:link w:val="FooterBSA-AML"/>
    <w:rsid w:val="00324408"/>
    <w:rPr>
      <w:rFonts w:eastAsia="Times New Roman" w:cs="Times New Roman"/>
      <w:sz w:val="20"/>
      <w:szCs w:val="24"/>
    </w:rPr>
  </w:style>
  <w:style w:type="paragraph" w:styleId="BodyText">
    <w:name w:val="Body Text"/>
    <w:basedOn w:val="Normal"/>
    <w:link w:val="BodyTextChar"/>
    <w:uiPriority w:val="1"/>
    <w:qFormat/>
    <w:rsid w:val="00324408"/>
    <w:pPr>
      <w:widowControl w:val="0"/>
      <w:spacing w:before="138"/>
      <w:ind w:left="500" w:hanging="360"/>
    </w:pPr>
    <w:rPr>
      <w:rFonts w:eastAsia="Times New Roman"/>
      <w:szCs w:val="24"/>
    </w:rPr>
  </w:style>
  <w:style w:type="character" w:customStyle="1" w:styleId="BodyTextChar">
    <w:name w:val="Body Text Char"/>
    <w:basedOn w:val="DefaultParagraphFont"/>
    <w:link w:val="BodyText"/>
    <w:uiPriority w:val="1"/>
    <w:rsid w:val="00324408"/>
    <w:rPr>
      <w:rFonts w:eastAsia="Times New Roman"/>
      <w:szCs w:val="24"/>
    </w:rPr>
  </w:style>
  <w:style w:type="character" w:styleId="FollowedHyperlink">
    <w:name w:val="FollowedHyperlink"/>
    <w:basedOn w:val="DefaultParagraphFont"/>
    <w:uiPriority w:val="99"/>
    <w:semiHidden/>
    <w:unhideWhenUsed/>
    <w:rsid w:val="009A17A0"/>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A11370"/>
    <w:rPr>
      <w:rFonts w:cstheme="minorBidi"/>
      <w:b/>
      <w:bCs/>
    </w:rPr>
  </w:style>
  <w:style w:type="character" w:customStyle="1" w:styleId="CommentSubjectChar">
    <w:name w:val="Comment Subject Char"/>
    <w:basedOn w:val="CommentTextChar"/>
    <w:link w:val="CommentSubject"/>
    <w:uiPriority w:val="99"/>
    <w:semiHidden/>
    <w:rsid w:val="00A11370"/>
    <w:rPr>
      <w:rFonts w:cs="Times New Roman"/>
      <w:b/>
      <w:bCs/>
      <w:sz w:val="20"/>
      <w:szCs w:val="20"/>
    </w:rPr>
  </w:style>
  <w:style w:type="paragraph" w:styleId="Revision">
    <w:name w:val="Revision"/>
    <w:hidden/>
    <w:uiPriority w:val="99"/>
    <w:semiHidden/>
    <w:rsid w:val="00B34CF6"/>
  </w:style>
  <w:style w:type="paragraph" w:styleId="HTMLPreformatted">
    <w:name w:val="HTML Preformatted"/>
    <w:basedOn w:val="Normal"/>
    <w:link w:val="HTMLPreformattedChar"/>
    <w:uiPriority w:val="99"/>
    <w:unhideWhenUsed/>
    <w:rsid w:val="007F579C"/>
    <w:rPr>
      <w:rFonts w:ascii="Consolas" w:eastAsia="Calibri" w:hAnsi="Consolas" w:cs="Times New Roman"/>
      <w:sz w:val="20"/>
      <w:szCs w:val="20"/>
    </w:rPr>
  </w:style>
  <w:style w:type="character" w:customStyle="1" w:styleId="HTMLPreformattedChar">
    <w:name w:val="HTML Preformatted Char"/>
    <w:basedOn w:val="DefaultParagraphFont"/>
    <w:link w:val="HTMLPreformatted"/>
    <w:uiPriority w:val="99"/>
    <w:rsid w:val="007F579C"/>
    <w:rPr>
      <w:rFonts w:ascii="Consolas" w:eastAsia="Calibri" w:hAnsi="Consolas" w:cs="Times New Roman"/>
      <w:sz w:val="20"/>
      <w:szCs w:val="20"/>
    </w:rPr>
  </w:style>
  <w:style w:type="paragraph" w:customStyle="1" w:styleId="Default">
    <w:name w:val="Default"/>
    <w:rsid w:val="007F579C"/>
    <w:pPr>
      <w:autoSpaceDE w:val="0"/>
      <w:autoSpaceDN w:val="0"/>
      <w:adjustRightInd w:val="0"/>
    </w:pPr>
    <w:rPr>
      <w:rFonts w:eastAsia="Calibri" w:cs="Times New Roman"/>
      <w:color w:val="000000"/>
      <w:szCs w:val="24"/>
    </w:rPr>
  </w:style>
  <w:style w:type="character" w:styleId="Strong">
    <w:name w:val="Strong"/>
    <w:uiPriority w:val="22"/>
    <w:qFormat/>
    <w:rsid w:val="007F579C"/>
    <w:rPr>
      <w:b/>
      <w:bCs/>
    </w:rPr>
  </w:style>
  <w:style w:type="character" w:customStyle="1" w:styleId="tooltiptext1">
    <w:name w:val="tooltiptext1"/>
    <w:rsid w:val="007F579C"/>
    <w:rPr>
      <w:vanish/>
      <w:webHidden w:val="0"/>
      <w:specVanish w:val="0"/>
    </w:rPr>
  </w:style>
  <w:style w:type="character" w:customStyle="1" w:styleId="null1">
    <w:name w:val="null1"/>
    <w:basedOn w:val="DefaultParagraphFont"/>
    <w:rsid w:val="007F579C"/>
  </w:style>
  <w:style w:type="character" w:styleId="Emphasis">
    <w:name w:val="Emphasis"/>
    <w:basedOn w:val="DefaultParagraphFont"/>
    <w:uiPriority w:val="20"/>
    <w:qFormat/>
    <w:rsid w:val="000B6F50"/>
    <w:rPr>
      <w:i/>
      <w:iCs/>
    </w:rPr>
  </w:style>
  <w:style w:type="character" w:customStyle="1" w:styleId="UnresolvedMention1">
    <w:name w:val="Unresolved Mention1"/>
    <w:basedOn w:val="DefaultParagraphFont"/>
    <w:uiPriority w:val="99"/>
    <w:semiHidden/>
    <w:unhideWhenUsed/>
    <w:rsid w:val="00C056E1"/>
    <w:rPr>
      <w:color w:val="605E5C"/>
      <w:shd w:val="clear" w:color="auto" w:fill="E1DFDD"/>
    </w:rPr>
  </w:style>
  <w:style w:type="paragraph" w:styleId="ListParagraph">
    <w:name w:val="List Paragraph"/>
    <w:aliases w:val="H3 N,Bullet 1"/>
    <w:basedOn w:val="Normal"/>
    <w:link w:val="ListParagraphChar"/>
    <w:uiPriority w:val="34"/>
    <w:qFormat/>
    <w:rsid w:val="007B1F7E"/>
    <w:pPr>
      <w:ind w:left="720"/>
      <w:contextualSpacing/>
    </w:pPr>
  </w:style>
  <w:style w:type="paragraph" w:customStyle="1" w:styleId="Pa2">
    <w:name w:val="Pa2"/>
    <w:basedOn w:val="Default"/>
    <w:next w:val="Default"/>
    <w:uiPriority w:val="99"/>
    <w:rsid w:val="00463B69"/>
    <w:pPr>
      <w:spacing w:line="241" w:lineRule="atLeast"/>
    </w:pPr>
    <w:rPr>
      <w:rFonts w:ascii="Palatino Linotype" w:eastAsiaTheme="minorHAnsi" w:hAnsi="Palatino Linotype" w:cstheme="minorBidi"/>
      <w:color w:val="auto"/>
    </w:rPr>
  </w:style>
  <w:style w:type="character" w:customStyle="1" w:styleId="A4">
    <w:name w:val="A4"/>
    <w:uiPriority w:val="99"/>
    <w:rsid w:val="00463B69"/>
    <w:rPr>
      <w:rFonts w:cs="Palatino Linotype"/>
      <w:i/>
      <w:iCs/>
      <w:color w:val="233F8F"/>
      <w:sz w:val="20"/>
      <w:szCs w:val="20"/>
      <w:u w:val="single"/>
    </w:rPr>
  </w:style>
  <w:style w:type="character" w:customStyle="1" w:styleId="ListParagraphChar">
    <w:name w:val="List Paragraph Char"/>
    <w:aliases w:val="H3 N Char,Bullet 1 Char"/>
    <w:basedOn w:val="DefaultParagraphFont"/>
    <w:link w:val="ListParagraph"/>
    <w:uiPriority w:val="34"/>
    <w:locked/>
    <w:rsid w:val="00CD0E18"/>
  </w:style>
  <w:style w:type="character" w:customStyle="1" w:styleId="UnresolvedMention2">
    <w:name w:val="Unresolved Mention2"/>
    <w:basedOn w:val="DefaultParagraphFont"/>
    <w:uiPriority w:val="99"/>
    <w:semiHidden/>
    <w:unhideWhenUsed/>
    <w:rsid w:val="009D4381"/>
    <w:rPr>
      <w:color w:val="605E5C"/>
      <w:shd w:val="clear" w:color="auto" w:fill="E1DFDD"/>
    </w:rPr>
  </w:style>
  <w:style w:type="character" w:customStyle="1" w:styleId="UnresolvedMention3">
    <w:name w:val="Unresolved Mention3"/>
    <w:basedOn w:val="DefaultParagraphFont"/>
    <w:uiPriority w:val="99"/>
    <w:semiHidden/>
    <w:unhideWhenUsed/>
    <w:rsid w:val="00ED01D2"/>
    <w:rPr>
      <w:color w:val="605E5C"/>
      <w:shd w:val="clear" w:color="auto" w:fill="E1DFDD"/>
    </w:rPr>
  </w:style>
  <w:style w:type="character" w:customStyle="1" w:styleId="UnresolvedMention4">
    <w:name w:val="Unresolved Mention4"/>
    <w:basedOn w:val="DefaultParagraphFont"/>
    <w:uiPriority w:val="99"/>
    <w:semiHidden/>
    <w:unhideWhenUsed/>
    <w:rsid w:val="008479F2"/>
    <w:rPr>
      <w:color w:val="605E5C"/>
      <w:shd w:val="clear" w:color="auto" w:fill="E1DFDD"/>
    </w:rPr>
  </w:style>
  <w:style w:type="table" w:styleId="TableGrid">
    <w:name w:val="Table Grid"/>
    <w:basedOn w:val="TableNormal"/>
    <w:uiPriority w:val="39"/>
    <w:rsid w:val="00130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BSA-AML">
    <w:name w:val="Numbered list-BSA-AML"/>
    <w:basedOn w:val="Normal"/>
    <w:next w:val="Normal"/>
    <w:rsid w:val="00F27806"/>
    <w:pPr>
      <w:spacing w:after="120"/>
      <w:ind w:left="360" w:hanging="360"/>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29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cfr.gov/current/title-31/subtitle-B/chapter-X/part-1010/subpart-F/subject-group-ECFR38b4e037e434276/section-1010.605" TargetMode="External"/><Relationship Id="rId1" Type="http://schemas.openxmlformats.org/officeDocument/2006/relationships/hyperlink" Target="https://www.ecfr.gov/current/title-31/subtitle-B/chapter-X/part-1010/subpart-F/subject-group-ECFR38b4e037e434276/section-1010.6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p:properties xmlns:p="http://schemas.microsoft.com/office/2006/metadata/properties" xmlns:xsi="http://www.w3.org/2001/XMLSchema-instance" xmlns:pc="http://schemas.microsoft.com/office/infopath/2007/PartnerControls">
  <documentManagement>
    <Category xmlns="8241fec4-b6fe-4047-9a84-a827eab4fa8e">Draft</Category>
    <DocID xmlns="8241fec4-b6fe-4047-9a84-a827eab4fa8e">213dd560-78ba-42e3-9dc0-3f9d1daf17bf</DocID>
    <CaseID xmlns="8241fec4-b6fe-4047-9a84-a827eab4fa8e">2020-SE-0283</Case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0A909E6786BF4FB05A2DB160DE1616" ma:contentTypeVersion="6" ma:contentTypeDescription="Create a new document." ma:contentTypeScope="" ma:versionID="7f9a0d685344f93fb5a75ec04e8e3e5b">
  <xsd:schema xmlns:xsd="http://www.w3.org/2001/XMLSchema" xmlns:xs="http://www.w3.org/2001/XMLSchema" xmlns:p="http://schemas.microsoft.com/office/2006/metadata/properties" xmlns:ns2="8241fec4-b6fe-4047-9a84-a827eab4fa8e" xmlns:ns3="003ff9af-50f7-464b-b58e-f7ae6da7856f" targetNamespace="http://schemas.microsoft.com/office/2006/metadata/properties" ma:root="true" ma:fieldsID="5521a9047398b4d27e79bc7ce8102cf6" ns2:_="" ns3:_="">
    <xsd:import namespace="8241fec4-b6fe-4047-9a84-a827eab4fa8e"/>
    <xsd:import namespace="003ff9af-50f7-464b-b58e-f7ae6da7856f"/>
    <xsd:element name="properties">
      <xsd:complexType>
        <xsd:sequence>
          <xsd:element name="documentManagement">
            <xsd:complexType>
              <xsd:all>
                <xsd:element ref="ns2:CaseID" minOccurs="0"/>
                <xsd:element ref="ns2:DocID" minOccurs="0"/>
                <xsd:element ref="ns2: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1fec4-b6fe-4047-9a84-a827eab4fa8e" elementFormDefault="qualified">
    <xsd:import namespace="http://schemas.microsoft.com/office/2006/documentManagement/types"/>
    <xsd:import namespace="http://schemas.microsoft.com/office/infopath/2007/PartnerControls"/>
    <xsd:element name="CaseID" ma:index="8" nillable="true" ma:displayName="CaseID" ma:internalName="CaseID">
      <xsd:simpleType>
        <xsd:restriction base="dms:Text">
          <xsd:maxLength value="255"/>
        </xsd:restriction>
      </xsd:simpleType>
    </xsd:element>
    <xsd:element name="DocID" ma:index="9" nillable="true" ma:displayName="DocID" ma:internalName="DocID">
      <xsd:simpleType>
        <xsd:restriction base="dms:Text">
          <xsd:maxLength value="255"/>
        </xsd:restriction>
      </xsd:simpleType>
    </xsd:element>
    <xsd:element name="Category" ma:index="10" nillable="true" ma:displayName="Category" ma:default="Draft" ma:format="Dropdown" ma:internalName="Category">
      <xsd:simpleType>
        <xsd:restriction base="dms:Choice">
          <xsd:enumeration value="Draft"/>
          <xsd:enumeration value="Final"/>
          <xsd:enumeration value="IC"/>
        </xsd:restriction>
      </xsd:simpleType>
    </xsd:element>
  </xsd:schema>
  <xsd:schema xmlns:xsd="http://www.w3.org/2001/XMLSchema" xmlns:xs="http://www.w3.org/2001/XMLSchema" xmlns:dms="http://schemas.microsoft.com/office/2006/documentManagement/types" xmlns:pc="http://schemas.microsoft.com/office/infopath/2007/PartnerControls" targetNamespace="003ff9af-50f7-464b-b58e-f7ae6da7856f"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7B340221217F564EA29AE35A40860018" ma:contentTypeVersion="4" ma:contentTypeDescription="Create a new document." ma:contentTypeScope="" ma:versionID="2b204fc7d1c5eb9313adb6dd55a9b8ec">
  <xsd:schema xmlns:xsd="http://www.w3.org/2001/XMLSchema" xmlns:xs="http://www.w3.org/2001/XMLSchema" xmlns:p="http://schemas.microsoft.com/office/2006/metadata/properties" xmlns:ns2="8241fec4-b6fe-4047-9a84-a827eab4fa8e" xmlns:ns3="003ff9af-50f7-464b-b58e-f7ae6da7856f" targetNamespace="http://schemas.microsoft.com/office/2006/metadata/properties" ma:root="true" ma:fieldsID="59a374116fb5be74e4524db8d91120f1" ns2:_="" ns3:_="">
    <xsd:import namespace="8241fec4-b6fe-4047-9a84-a827eab4fa8e"/>
    <xsd:import namespace="003ff9af-50f7-464b-b58e-f7ae6da7856f"/>
    <xsd:element name="properties">
      <xsd:complexType>
        <xsd:sequence>
          <xsd:element name="documentManagement">
            <xsd:complexType>
              <xsd:all>
                <xsd:element ref="ns2:CaseID" minOccurs="0"/>
                <xsd:element ref="ns2:DocID" minOccurs="0"/>
                <xsd:element ref="ns2: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1fec4-b6fe-4047-9a84-a827eab4fa8e" elementFormDefault="qualified">
    <xsd:import namespace="http://schemas.microsoft.com/office/2006/documentManagement/types"/>
    <xsd:import namespace="http://schemas.microsoft.com/office/infopath/2007/PartnerControls"/>
    <xsd:element name="CaseID" ma:index="8" nillable="true" ma:displayName="CaseID" ma:internalName="CaseID">
      <xsd:simpleType>
        <xsd:restriction base="dms:Text">
          <xsd:maxLength value="255"/>
        </xsd:restriction>
      </xsd:simpleType>
    </xsd:element>
    <xsd:element name="DocID" ma:index="9" nillable="true" ma:displayName="DocID" ma:internalName="DocID">
      <xsd:simpleType>
        <xsd:restriction base="dms:Text">
          <xsd:maxLength value="255"/>
        </xsd:restriction>
      </xsd:simpleType>
    </xsd:element>
    <xsd:element name="Category" ma:index="10" nillable="true" ma:displayName="Category" ma:default="Draft" ma:format="Dropdown" ma:internalName="Category">
      <xsd:simpleType>
        <xsd:restriction base="dms:Choice">
          <xsd:enumeration value="Draft"/>
          <xsd:enumeration value="Final"/>
          <xsd:enumeration value="IC"/>
        </xsd:restriction>
      </xsd:simpleType>
    </xsd:element>
  </xsd:schema>
  <xsd:schema xmlns:xsd="http://www.w3.org/2001/XMLSchema" xmlns:xs="http://www.w3.org/2001/XMLSchema" xmlns:dms="http://schemas.microsoft.com/office/2006/documentManagement/types" xmlns:pc="http://schemas.microsoft.com/office/infopath/2007/PartnerControls" targetNamespace="003ff9af-50f7-464b-b58e-f7ae6da7856f"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4D6B1D-B1D5-456E-B7F3-C046EFC367E5}">
  <ds:schemaRefs>
    <ds:schemaRef ds:uri="http://schemas.microsoft.com/sharepoint/v3/contenttype/forms"/>
  </ds:schemaRefs>
</ds:datastoreItem>
</file>

<file path=customXml/itemProps2.xml><?xml version="1.0" encoding="utf-8"?>
<ds:datastoreItem xmlns:ds="http://schemas.openxmlformats.org/officeDocument/2006/customXml" ds:itemID="{53D45FBA-E831-413A-B861-8DAE156ADEBB}">
  <ds:schemaRefs>
    <ds:schemaRef ds:uri="http://schemas.openxmlformats.org/officeDocument/2006/bibliography"/>
  </ds:schemaRefs>
</ds:datastoreItem>
</file>

<file path=customXml/itemProps3.xml><?xml version="1.0" encoding="utf-8"?>
<ds:datastoreItem xmlns:ds="http://schemas.openxmlformats.org/officeDocument/2006/customXml" ds:itemID="{68EDC64E-4DD3-4ACD-A73D-E67270317F0F}">
  <ds:schemaRefs>
    <ds:schemaRef ds:uri="http://schemas.microsoft.com/office/2006/metadata/properties"/>
    <ds:schemaRef ds:uri="http://schemas.microsoft.com/office/infopath/2007/PartnerControls"/>
    <ds:schemaRef ds:uri="8241fec4-b6fe-4047-9a84-a827eab4fa8e"/>
  </ds:schemaRefs>
</ds:datastoreItem>
</file>

<file path=customXml/itemProps4.xml><?xml version="1.0" encoding="utf-8"?>
<ds:datastoreItem xmlns:ds="http://schemas.openxmlformats.org/officeDocument/2006/customXml" ds:itemID="{A664E398-8178-4C2D-A4B7-2AE0E1D2A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1fec4-b6fe-4047-9a84-a827eab4fa8e"/>
    <ds:schemaRef ds:uri="003ff9af-50f7-464b-b58e-f7ae6da785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645230-509C-41BE-A0C9-60DE0BFA1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1fec4-b6fe-4047-9a84-a827eab4fa8e"/>
    <ds:schemaRef ds:uri="003ff9af-50f7-464b-b58e-f7ae6da785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FRB</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FRB2</dc:creator>
  <cp:keywords/>
  <dc:description/>
  <cp:lastModifiedBy>FRB2</cp:lastModifiedBy>
  <cp:revision>5</cp:revision>
  <dcterms:created xsi:type="dcterms:W3CDTF">2023-06-28T17:58:00Z</dcterms:created>
  <dcterms:modified xsi:type="dcterms:W3CDTF">2023-07-03T14:40:00Z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3d104e20-b709-4ae9-8284-7dca3f1d0f96</vt:lpwstr>
  </property>
  <property fmtid="{D5CDD505-2E9C-101B-9397-08002B2CF9AE}" pid="3" name="ContentTypeId">
    <vt:lpwstr>0x0101003A0A909E6786BF4FB05A2DB160DE1616</vt:lpwstr>
  </property>
  <property fmtid="{D5CDD505-2E9C-101B-9397-08002B2CF9AE}" pid="4" name="MSIP_Label_3cbab4f1-dcc8-4800-b101-70f2ebeb2cf4_Enabled">
    <vt:lpwstr>true</vt:lpwstr>
  </property>
  <property fmtid="{D5CDD505-2E9C-101B-9397-08002B2CF9AE}" pid="5" name="MSIP_Label_3cbab4f1-dcc8-4800-b101-70f2ebeb2cf4_SetDate">
    <vt:lpwstr>2023-07-03T14:40:44Z</vt:lpwstr>
  </property>
  <property fmtid="{D5CDD505-2E9C-101B-9397-08002B2CF9AE}" pid="6" name="MSIP_Label_3cbab4f1-dcc8-4800-b101-70f2ebeb2cf4_Method">
    <vt:lpwstr>Privileged</vt:lpwstr>
  </property>
  <property fmtid="{D5CDD505-2E9C-101B-9397-08002B2CF9AE}" pid="7" name="MSIP_Label_3cbab4f1-dcc8-4800-b101-70f2ebeb2cf4_Name">
    <vt:lpwstr>NONCONFIDENTIAL - EXTERNAL</vt:lpwstr>
  </property>
  <property fmtid="{D5CDD505-2E9C-101B-9397-08002B2CF9AE}" pid="8" name="MSIP_Label_3cbab4f1-dcc8-4800-b101-70f2ebeb2cf4_SiteId">
    <vt:lpwstr>87bb2570-5c1e-4973-9c37-09257a95aeb1</vt:lpwstr>
  </property>
  <property fmtid="{D5CDD505-2E9C-101B-9397-08002B2CF9AE}" pid="9" name="MSIP_Label_3cbab4f1-dcc8-4800-b101-70f2ebeb2cf4_ActionId">
    <vt:lpwstr>be584cc6-cb97-4ca4-95fd-49dc8be405a4</vt:lpwstr>
  </property>
  <property fmtid="{D5CDD505-2E9C-101B-9397-08002B2CF9AE}" pid="10" name="MSIP_Label_3cbab4f1-dcc8-4800-b101-70f2ebeb2cf4_ContentBits">
    <vt:lpwstr>1</vt:lpwstr>
  </property>
</Properties>
</file>