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D258" w14:textId="58B62C6B" w:rsidR="00695FE5" w:rsidRPr="0086047B" w:rsidRDefault="00E16AE6" w:rsidP="008F53D7">
      <w:pPr>
        <w:pStyle w:val="Head4-BSA-AML"/>
        <w:jc w:val="center"/>
        <w:rPr>
          <w:szCs w:val="36"/>
        </w:rPr>
      </w:pPr>
      <w:bookmarkStart w:id="0" w:name="_Toc135558570"/>
      <w:r>
        <w:t>Reports of Foreign</w:t>
      </w:r>
      <w:r w:rsidR="008F53D7">
        <w:t xml:space="preserve"> Financial Accounts </w:t>
      </w:r>
      <w:r w:rsidR="00695FE5" w:rsidRPr="0086047B">
        <w:rPr>
          <w:szCs w:val="36"/>
        </w:rPr>
        <w:t xml:space="preserve">Examination </w:t>
      </w:r>
      <w:r w:rsidR="008F53D7">
        <w:rPr>
          <w:szCs w:val="36"/>
        </w:rPr>
        <w:t xml:space="preserve">and Testing </w:t>
      </w:r>
      <w:r w:rsidR="00695FE5" w:rsidRPr="0086047B">
        <w:rPr>
          <w:szCs w:val="36"/>
        </w:rPr>
        <w:t>Procedures</w:t>
      </w:r>
    </w:p>
    <w:bookmarkEnd w:id="0"/>
    <w:p w14:paraId="7AEB4753" w14:textId="2BBAED72" w:rsidR="00695FE5" w:rsidRDefault="00695FE5" w:rsidP="00695FE5">
      <w:pPr>
        <w:pStyle w:val="Body-BSA-AML"/>
        <w:rPr>
          <w:i/>
        </w:rPr>
      </w:pPr>
      <w:r w:rsidRPr="00624F44">
        <w:rPr>
          <w:rStyle w:val="Head7-BSA-AMLCharChar"/>
        </w:rPr>
        <w:t>Objective</w:t>
      </w:r>
      <w:r w:rsidR="00C50C80">
        <w:rPr>
          <w:rStyle w:val="Head7-BSA-AMLCharChar"/>
        </w:rPr>
        <w:t>:</w:t>
      </w:r>
      <w:r w:rsidRPr="00624F44">
        <w:t xml:space="preserve">  </w:t>
      </w:r>
      <w:r w:rsidR="00C50C80">
        <w:rPr>
          <w:i/>
        </w:rPr>
        <w:t>Assess the bank’s compliance with</w:t>
      </w:r>
      <w:r w:rsidR="00C50C80" w:rsidRPr="00CD735F">
        <w:rPr>
          <w:i/>
        </w:rPr>
        <w:t xml:space="preserve"> </w:t>
      </w:r>
      <w:r w:rsidR="00C50C80">
        <w:rPr>
          <w:i/>
        </w:rPr>
        <w:t xml:space="preserve">the BSA </w:t>
      </w:r>
      <w:r w:rsidR="00C50C80" w:rsidRPr="00CD735F">
        <w:rPr>
          <w:i/>
        </w:rPr>
        <w:t>regulatory requirements for the reporting of foreign financial accounts.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95"/>
        <w:gridCol w:w="5395"/>
      </w:tblGrid>
      <w:tr w:rsidR="00C50C80" w:rsidRPr="008F53D7" w14:paraId="3C05384F" w14:textId="77777777" w:rsidTr="007C37E7">
        <w:tc>
          <w:tcPr>
            <w:tcW w:w="5395" w:type="dxa"/>
            <w:shd w:val="clear" w:color="auto" w:fill="D9D9D9" w:themeFill="background1" w:themeFillShade="D9"/>
          </w:tcPr>
          <w:p w14:paraId="798B4FA3" w14:textId="5B0B460A" w:rsidR="00C50C80" w:rsidRPr="008F53D7" w:rsidRDefault="008F53D7" w:rsidP="00695FE5">
            <w:pPr>
              <w:pStyle w:val="Body-BSA-AML"/>
              <w:rPr>
                <w:b/>
                <w:bCs/>
                <w:iCs/>
                <w:sz w:val="32"/>
                <w:szCs w:val="32"/>
              </w:rPr>
            </w:pPr>
            <w:r w:rsidRPr="008F53D7">
              <w:rPr>
                <w:b/>
                <w:bCs/>
                <w:iCs/>
                <w:sz w:val="32"/>
                <w:szCs w:val="32"/>
              </w:rPr>
              <w:t>Procedure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07B0F42" w14:textId="7CD34B44" w:rsidR="00C50C80" w:rsidRPr="008F53D7" w:rsidRDefault="008F53D7" w:rsidP="00695FE5">
            <w:pPr>
              <w:pStyle w:val="Body-BSA-AML"/>
              <w:rPr>
                <w:b/>
                <w:bCs/>
                <w:iCs/>
                <w:sz w:val="32"/>
                <w:szCs w:val="32"/>
              </w:rPr>
            </w:pPr>
            <w:r w:rsidRPr="008F53D7">
              <w:rPr>
                <w:b/>
                <w:bCs/>
                <w:iCs/>
                <w:sz w:val="32"/>
                <w:szCs w:val="32"/>
              </w:rPr>
              <w:t>Comments</w:t>
            </w:r>
          </w:p>
        </w:tc>
      </w:tr>
      <w:tr w:rsidR="00C50C80" w14:paraId="50C335D9" w14:textId="77777777" w:rsidTr="007C37E7">
        <w:tc>
          <w:tcPr>
            <w:tcW w:w="5395" w:type="dxa"/>
          </w:tcPr>
          <w:p w14:paraId="2F4E06BE" w14:textId="0288EBE7" w:rsidR="00C50C80" w:rsidRDefault="008F53D7" w:rsidP="008F53D7">
            <w:pPr>
              <w:pStyle w:val="Body-BSA-AML"/>
              <w:numPr>
                <w:ilvl w:val="0"/>
                <w:numId w:val="14"/>
              </w:numPr>
              <w:tabs>
                <w:tab w:val="clear" w:pos="360"/>
              </w:tabs>
              <w:ind w:left="338"/>
              <w:rPr>
                <w:iCs/>
              </w:rPr>
            </w:pPr>
            <w:r w:rsidRPr="00C50C80">
              <w:rPr>
                <w:szCs w:val="24"/>
              </w:rPr>
              <w:t>Determine whether the bank has a financial interest in, or signature or other authority over, bank, securities, or other financial accounts in a foreign country.  Additionally, determine whether the bank is required to file a Report of Foreign Bank and Financial Accounts (FBAR) for customer accounts, including trust accounts, in which the bank has a financial interest or over which it has signature or other authority.</w:t>
            </w:r>
          </w:p>
        </w:tc>
        <w:tc>
          <w:tcPr>
            <w:tcW w:w="5395" w:type="dxa"/>
          </w:tcPr>
          <w:p w14:paraId="5F656AE8" w14:textId="77777777" w:rsidR="00C50C80" w:rsidRDefault="00C50C80" w:rsidP="00695FE5">
            <w:pPr>
              <w:pStyle w:val="Body-BSA-AML"/>
              <w:rPr>
                <w:iCs/>
              </w:rPr>
            </w:pPr>
          </w:p>
        </w:tc>
      </w:tr>
      <w:tr w:rsidR="00C50C80" w14:paraId="0514EF16" w14:textId="77777777" w:rsidTr="007C37E7">
        <w:tc>
          <w:tcPr>
            <w:tcW w:w="5395" w:type="dxa"/>
          </w:tcPr>
          <w:p w14:paraId="6BF5B16D" w14:textId="3A4FAE47" w:rsidR="00C50C80" w:rsidRDefault="008F53D7" w:rsidP="008F53D7">
            <w:pPr>
              <w:pStyle w:val="Body-BSA-AML"/>
              <w:numPr>
                <w:ilvl w:val="0"/>
                <w:numId w:val="14"/>
              </w:numPr>
              <w:tabs>
                <w:tab w:val="clear" w:pos="360"/>
              </w:tabs>
              <w:ind w:left="338"/>
              <w:rPr>
                <w:iCs/>
              </w:rPr>
            </w:pPr>
            <w:r w:rsidRPr="00C50C80">
              <w:rPr>
                <w:szCs w:val="24"/>
              </w:rPr>
              <w:t>Review the bank’s policies, procedures, and processes for filing annual FBARs to determine whether they meet the BSA regulatory requirements for FBAR reporting.</w:t>
            </w:r>
          </w:p>
        </w:tc>
        <w:tc>
          <w:tcPr>
            <w:tcW w:w="5395" w:type="dxa"/>
          </w:tcPr>
          <w:p w14:paraId="4BA49C81" w14:textId="77777777" w:rsidR="00C50C80" w:rsidRDefault="00C50C80" w:rsidP="00695FE5">
            <w:pPr>
              <w:pStyle w:val="Body-BSA-AML"/>
              <w:rPr>
                <w:iCs/>
              </w:rPr>
            </w:pPr>
          </w:p>
        </w:tc>
      </w:tr>
      <w:tr w:rsidR="00C50C80" w14:paraId="6DE35844" w14:textId="77777777" w:rsidTr="007C37E7">
        <w:tc>
          <w:tcPr>
            <w:tcW w:w="5395" w:type="dxa"/>
          </w:tcPr>
          <w:p w14:paraId="0F24D9E4" w14:textId="489566D0" w:rsidR="00C50C80" w:rsidRDefault="008F53D7" w:rsidP="008F53D7">
            <w:pPr>
              <w:pStyle w:val="Body-BSA-AML"/>
              <w:numPr>
                <w:ilvl w:val="0"/>
                <w:numId w:val="14"/>
              </w:numPr>
              <w:tabs>
                <w:tab w:val="clear" w:pos="360"/>
              </w:tabs>
              <w:ind w:left="338"/>
              <w:rPr>
                <w:iCs/>
              </w:rPr>
            </w:pPr>
            <w:r w:rsidRPr="00C50C80">
              <w:rPr>
                <w:szCs w:val="24"/>
              </w:rPr>
              <w:t>Determine whether the bank’s internal controls are designed to assure ongoing compliance with FBAR filing requirements and are commensurate with the bank’s risk profile.</w:t>
            </w:r>
          </w:p>
        </w:tc>
        <w:tc>
          <w:tcPr>
            <w:tcW w:w="5395" w:type="dxa"/>
          </w:tcPr>
          <w:p w14:paraId="13C7AA77" w14:textId="77777777" w:rsidR="00C50C80" w:rsidRDefault="00C50C80" w:rsidP="00695FE5">
            <w:pPr>
              <w:pStyle w:val="Body-BSA-AML"/>
              <w:rPr>
                <w:iCs/>
              </w:rPr>
            </w:pPr>
          </w:p>
        </w:tc>
      </w:tr>
      <w:tr w:rsidR="008F53D7" w14:paraId="7221ADB4" w14:textId="77777777" w:rsidTr="007C37E7">
        <w:tc>
          <w:tcPr>
            <w:tcW w:w="5395" w:type="dxa"/>
          </w:tcPr>
          <w:p w14:paraId="27740EA5" w14:textId="77777777" w:rsidR="008F53D7" w:rsidRPr="00C50C80" w:rsidRDefault="008F53D7" w:rsidP="008F53D7">
            <w:pPr>
              <w:pStyle w:val="NumberedBSA-AMLList"/>
              <w:numPr>
                <w:ilvl w:val="0"/>
                <w:numId w:val="14"/>
              </w:numPr>
              <w:tabs>
                <w:tab w:val="clear" w:pos="360"/>
              </w:tabs>
              <w:ind w:left="338"/>
              <w:rPr>
                <w:szCs w:val="24"/>
              </w:rPr>
            </w:pPr>
            <w:r w:rsidRPr="00C50C80">
              <w:rPr>
                <w:szCs w:val="24"/>
              </w:rPr>
              <w:t>Select a sample of accounts subject to FBAR filing requirements to determine whether:</w:t>
            </w:r>
          </w:p>
          <w:p w14:paraId="2A628B83" w14:textId="77777777" w:rsidR="008F53D7" w:rsidRPr="008F53D7" w:rsidRDefault="008F53D7" w:rsidP="008F53D7">
            <w:pPr>
              <w:pStyle w:val="Bulletlist2ndlevel-BSA-AML"/>
              <w:numPr>
                <w:ilvl w:val="0"/>
                <w:numId w:val="15"/>
              </w:numPr>
              <w:spacing w:before="120" w:after="120"/>
              <w:ind w:left="698"/>
              <w:rPr>
                <w:szCs w:val="24"/>
              </w:rPr>
            </w:pPr>
            <w:r w:rsidRPr="008F53D7">
              <w:rPr>
                <w:szCs w:val="24"/>
              </w:rPr>
              <w:t>FBARs are filed in accordance with FinCEN form instructions.</w:t>
            </w:r>
          </w:p>
          <w:p w14:paraId="218EE394" w14:textId="77777777" w:rsidR="008F53D7" w:rsidRPr="008F53D7" w:rsidRDefault="008F53D7" w:rsidP="008F53D7">
            <w:pPr>
              <w:pStyle w:val="Bulletlist2ndlevel-BSA-AML"/>
              <w:numPr>
                <w:ilvl w:val="0"/>
                <w:numId w:val="15"/>
              </w:numPr>
              <w:spacing w:before="120" w:after="120"/>
              <w:ind w:left="698"/>
              <w:rPr>
                <w:szCs w:val="24"/>
              </w:rPr>
            </w:pPr>
            <w:r w:rsidRPr="008F53D7">
              <w:rPr>
                <w:szCs w:val="24"/>
              </w:rPr>
              <w:t xml:space="preserve">FBARs filed contain accurate and complete information.  </w:t>
            </w:r>
          </w:p>
          <w:p w14:paraId="01BD6715" w14:textId="77777777" w:rsidR="008F53D7" w:rsidRPr="008F53D7" w:rsidRDefault="008F53D7" w:rsidP="008F53D7">
            <w:pPr>
              <w:pStyle w:val="ListParagraph"/>
              <w:numPr>
                <w:ilvl w:val="0"/>
                <w:numId w:val="15"/>
              </w:numPr>
              <w:spacing w:before="120" w:after="120"/>
              <w:ind w:left="698"/>
            </w:pPr>
            <w:r w:rsidRPr="008F53D7">
              <w:t xml:space="preserve">Any discrepancies exist between the bank’s records of FBARs and the FBARs reflected in the BSA reporting database.  </w:t>
            </w:r>
          </w:p>
          <w:p w14:paraId="7C20EA4F" w14:textId="77777777" w:rsidR="008F53D7" w:rsidRPr="008F53D7" w:rsidRDefault="008F53D7" w:rsidP="008F53D7">
            <w:pPr>
              <w:pStyle w:val="ListParagraph"/>
              <w:numPr>
                <w:ilvl w:val="0"/>
                <w:numId w:val="15"/>
              </w:numPr>
              <w:spacing w:before="120" w:after="120"/>
              <w:ind w:left="698"/>
              <w:rPr>
                <w:iCs/>
              </w:rPr>
            </w:pPr>
            <w:r w:rsidRPr="008F53D7">
              <w:t xml:space="preserve">The bank has taken corrective action where errors are identified.  </w:t>
            </w:r>
          </w:p>
          <w:p w14:paraId="45BE1C05" w14:textId="550356AC" w:rsidR="008F53D7" w:rsidRPr="008F53D7" w:rsidRDefault="008F53D7" w:rsidP="008F53D7">
            <w:pPr>
              <w:pStyle w:val="ListParagraph"/>
              <w:numPr>
                <w:ilvl w:val="0"/>
                <w:numId w:val="15"/>
              </w:numPr>
              <w:spacing w:before="120" w:after="120"/>
              <w:ind w:left="698"/>
              <w:rPr>
                <w:iCs/>
              </w:rPr>
            </w:pPr>
            <w:r w:rsidRPr="008F53D7">
              <w:t>The bank retains copies (electronic format or paper copies) of FBARs for five years from the date of the report.</w:t>
            </w:r>
          </w:p>
        </w:tc>
        <w:tc>
          <w:tcPr>
            <w:tcW w:w="5395" w:type="dxa"/>
          </w:tcPr>
          <w:p w14:paraId="2945B446" w14:textId="77777777" w:rsidR="008F53D7" w:rsidRDefault="008F53D7" w:rsidP="008F53D7">
            <w:pPr>
              <w:pStyle w:val="Body-BSA-AML"/>
              <w:rPr>
                <w:iCs/>
              </w:rPr>
            </w:pPr>
          </w:p>
        </w:tc>
      </w:tr>
      <w:tr w:rsidR="008F53D7" w14:paraId="2C10F71F" w14:textId="77777777" w:rsidTr="007C37E7">
        <w:tc>
          <w:tcPr>
            <w:tcW w:w="5395" w:type="dxa"/>
          </w:tcPr>
          <w:p w14:paraId="1111CF26" w14:textId="22A34B68" w:rsidR="008F53D7" w:rsidRDefault="008F53D7" w:rsidP="008F53D7">
            <w:pPr>
              <w:pStyle w:val="Body-BSA-AML"/>
              <w:numPr>
                <w:ilvl w:val="0"/>
                <w:numId w:val="14"/>
              </w:numPr>
              <w:tabs>
                <w:tab w:val="clear" w:pos="360"/>
              </w:tabs>
              <w:ind w:left="428"/>
              <w:rPr>
                <w:iCs/>
              </w:rPr>
            </w:pPr>
            <w:r w:rsidRPr="00CD735F">
              <w:t xml:space="preserve">On the basis of examination </w:t>
            </w:r>
            <w:r>
              <w:t xml:space="preserve">and testing </w:t>
            </w:r>
            <w:r w:rsidRPr="00CD735F">
              <w:t xml:space="preserve">procedures completed, form a conclusion about the </w:t>
            </w:r>
            <w:r>
              <w:t>adequacy</w:t>
            </w:r>
            <w:r w:rsidRPr="00CD735F">
              <w:t xml:space="preserve"> of policies, procedures, and </w:t>
            </w:r>
            <w:r w:rsidRPr="00CD735F">
              <w:lastRenderedPageBreak/>
              <w:t xml:space="preserve">processes </w:t>
            </w:r>
            <w:r>
              <w:t xml:space="preserve">the bank has developed </w:t>
            </w:r>
            <w:r w:rsidRPr="00CD735F">
              <w:t xml:space="preserve">to meet </w:t>
            </w:r>
            <w:r>
              <w:t xml:space="preserve">BSA </w:t>
            </w:r>
            <w:r w:rsidRPr="00CD735F">
              <w:t xml:space="preserve">regulatory requirements associated with </w:t>
            </w:r>
            <w:r>
              <w:t>FBARs</w:t>
            </w:r>
            <w:r w:rsidRPr="00CD735F">
              <w:t>.</w:t>
            </w:r>
          </w:p>
        </w:tc>
        <w:tc>
          <w:tcPr>
            <w:tcW w:w="5395" w:type="dxa"/>
          </w:tcPr>
          <w:p w14:paraId="7344A8E9" w14:textId="77777777" w:rsidR="008F53D7" w:rsidRDefault="008F53D7" w:rsidP="008F53D7">
            <w:pPr>
              <w:pStyle w:val="Body-BSA-AML"/>
              <w:rPr>
                <w:iCs/>
              </w:rPr>
            </w:pPr>
          </w:p>
        </w:tc>
      </w:tr>
    </w:tbl>
    <w:p w14:paraId="3D33E99C" w14:textId="77777777" w:rsidR="00C50C80" w:rsidRPr="00C50C80" w:rsidRDefault="00C50C80" w:rsidP="00695FE5">
      <w:pPr>
        <w:pStyle w:val="Body-BSA-AML"/>
        <w:rPr>
          <w:iCs/>
        </w:rPr>
      </w:pPr>
    </w:p>
    <w:sectPr w:rsidR="00C50C80" w:rsidRPr="00C50C80" w:rsidSect="00C7316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27D98" w14:textId="77777777" w:rsidR="001C597F" w:rsidRDefault="001C597F" w:rsidP="001C597F">
      <w:r>
        <w:separator/>
      </w:r>
    </w:p>
  </w:endnote>
  <w:endnote w:type="continuationSeparator" w:id="0">
    <w:p w14:paraId="5633C99E" w14:textId="77777777" w:rsidR="001C597F" w:rsidRDefault="001C597F" w:rsidP="001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3037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DB2F8" w14:textId="7710F3EC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C0AC88" w14:textId="77777777" w:rsidR="001C597F" w:rsidRDefault="001C597F" w:rsidP="001C597F">
    <w:pPr>
      <w:pStyle w:val="Footer"/>
      <w:ind w:right="360"/>
    </w:pPr>
  </w:p>
  <w:p w14:paraId="41EAB179" w14:textId="77777777" w:rsidR="00255136" w:rsidRDefault="00255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04421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FE43D" w14:textId="04593D23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244419A" w14:textId="77777777" w:rsidR="00255136" w:rsidRDefault="002551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9F992" w14:textId="77777777" w:rsidR="001C597F" w:rsidRDefault="001C597F" w:rsidP="001C597F">
      <w:r>
        <w:separator/>
      </w:r>
    </w:p>
  </w:footnote>
  <w:footnote w:type="continuationSeparator" w:id="0">
    <w:p w14:paraId="7EF8D909" w14:textId="77777777" w:rsidR="001C597F" w:rsidRDefault="001C597F" w:rsidP="001C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D1C9F" w14:textId="77777777" w:rsidR="00644539" w:rsidRDefault="00644539">
    <w:pPr>
      <w:pStyle w:val="Header"/>
    </w:pPr>
  </w:p>
  <w:p w14:paraId="480ABDD4" w14:textId="77777777" w:rsidR="00255136" w:rsidRDefault="002551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3DF3" w14:textId="36B61658" w:rsidR="001C597F" w:rsidRDefault="001C597F" w:rsidP="001C597F">
    <w:pPr>
      <w:pStyle w:val="Header"/>
      <w:jc w:val="right"/>
      <w:rPr>
        <w:sz w:val="22"/>
        <w:szCs w:val="22"/>
      </w:rPr>
    </w:pPr>
    <w:r w:rsidRPr="00DC1BB9">
      <w:rPr>
        <w:sz w:val="22"/>
        <w:szCs w:val="22"/>
      </w:rPr>
      <w:t>BSA/AML</w:t>
    </w:r>
    <w:r>
      <w:rPr>
        <w:sz w:val="22"/>
        <w:szCs w:val="22"/>
      </w:rPr>
      <w:t xml:space="preserve"> </w:t>
    </w:r>
    <w:r w:rsidR="00644539">
      <w:rPr>
        <w:sz w:val="22"/>
        <w:szCs w:val="22"/>
      </w:rPr>
      <w:t>Examination Procedures</w:t>
    </w:r>
  </w:p>
  <w:p w14:paraId="12E4F8F4" w14:textId="77777777" w:rsidR="00255136" w:rsidRDefault="002551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1771"/>
    <w:multiLevelType w:val="hybridMultilevel"/>
    <w:tmpl w:val="B7CED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95353"/>
    <w:multiLevelType w:val="hybridMultilevel"/>
    <w:tmpl w:val="C2B67C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934133"/>
    <w:multiLevelType w:val="hybridMultilevel"/>
    <w:tmpl w:val="41444E32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46B"/>
    <w:multiLevelType w:val="hybridMultilevel"/>
    <w:tmpl w:val="88604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D5B21"/>
    <w:multiLevelType w:val="hybridMultilevel"/>
    <w:tmpl w:val="132000B2"/>
    <w:lvl w:ilvl="0" w:tplc="E77AC2B4">
      <w:start w:val="1"/>
      <w:numFmt w:val="bullet"/>
      <w:pStyle w:val="BulletlistBSA-AM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C88D6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B40FB"/>
    <w:multiLevelType w:val="multilevel"/>
    <w:tmpl w:val="4FDE7A30"/>
    <w:lvl w:ilvl="0">
      <w:start w:val="1"/>
      <w:numFmt w:val="decimal"/>
      <w:pStyle w:val="Numberedlist-BSA-AM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95007"/>
    <w:multiLevelType w:val="hybridMultilevel"/>
    <w:tmpl w:val="E9A299D4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462A62"/>
    <w:multiLevelType w:val="hybridMultilevel"/>
    <w:tmpl w:val="6B565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BD6AC8"/>
    <w:multiLevelType w:val="hybridMultilevel"/>
    <w:tmpl w:val="8F8A4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22194">
      <w:start w:val="1"/>
      <w:numFmt w:val="bullet"/>
      <w:pStyle w:val="Bullet-3rdlevelBSA-AM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5038F6"/>
    <w:multiLevelType w:val="hybridMultilevel"/>
    <w:tmpl w:val="69D44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5138B7"/>
    <w:multiLevelType w:val="hybridMultilevel"/>
    <w:tmpl w:val="E6829CE8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A36398"/>
    <w:multiLevelType w:val="hybridMultilevel"/>
    <w:tmpl w:val="2DBCF20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857B89"/>
    <w:multiLevelType w:val="hybridMultilevel"/>
    <w:tmpl w:val="F25C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4609C"/>
    <w:multiLevelType w:val="hybridMultilevel"/>
    <w:tmpl w:val="4D9CC706"/>
    <w:lvl w:ilvl="0" w:tplc="5D1C8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0F77D7"/>
    <w:multiLevelType w:val="hybridMultilevel"/>
    <w:tmpl w:val="9294AE6A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69"/>
    <w:rsid w:val="000136F5"/>
    <w:rsid w:val="00027635"/>
    <w:rsid w:val="000435AD"/>
    <w:rsid w:val="000B6182"/>
    <w:rsid w:val="00153D87"/>
    <w:rsid w:val="001C597F"/>
    <w:rsid w:val="00214C57"/>
    <w:rsid w:val="002456DC"/>
    <w:rsid w:val="00255136"/>
    <w:rsid w:val="002C7896"/>
    <w:rsid w:val="00381955"/>
    <w:rsid w:val="0049515A"/>
    <w:rsid w:val="004B1A48"/>
    <w:rsid w:val="00545344"/>
    <w:rsid w:val="00551E98"/>
    <w:rsid w:val="005A483D"/>
    <w:rsid w:val="005F5D49"/>
    <w:rsid w:val="0063542D"/>
    <w:rsid w:val="00644539"/>
    <w:rsid w:val="0066634D"/>
    <w:rsid w:val="00666FEA"/>
    <w:rsid w:val="00693331"/>
    <w:rsid w:val="006938EE"/>
    <w:rsid w:val="00695FE5"/>
    <w:rsid w:val="00711436"/>
    <w:rsid w:val="0074091F"/>
    <w:rsid w:val="007C1396"/>
    <w:rsid w:val="007C37E7"/>
    <w:rsid w:val="008218DF"/>
    <w:rsid w:val="0082386F"/>
    <w:rsid w:val="00827065"/>
    <w:rsid w:val="008C1A62"/>
    <w:rsid w:val="008D1B70"/>
    <w:rsid w:val="008F53D7"/>
    <w:rsid w:val="0092155F"/>
    <w:rsid w:val="00942A1C"/>
    <w:rsid w:val="009A7808"/>
    <w:rsid w:val="00A13081"/>
    <w:rsid w:val="00A33330"/>
    <w:rsid w:val="00A37C93"/>
    <w:rsid w:val="00A9534A"/>
    <w:rsid w:val="00AB7A7D"/>
    <w:rsid w:val="00AC3068"/>
    <w:rsid w:val="00B0373F"/>
    <w:rsid w:val="00B57732"/>
    <w:rsid w:val="00BD16CB"/>
    <w:rsid w:val="00C40DD6"/>
    <w:rsid w:val="00C50C80"/>
    <w:rsid w:val="00C73169"/>
    <w:rsid w:val="00C7598C"/>
    <w:rsid w:val="00CC10D0"/>
    <w:rsid w:val="00CE1F59"/>
    <w:rsid w:val="00CF0853"/>
    <w:rsid w:val="00CF7AF0"/>
    <w:rsid w:val="00D8007E"/>
    <w:rsid w:val="00D95CB7"/>
    <w:rsid w:val="00DA7E7B"/>
    <w:rsid w:val="00E16AE6"/>
    <w:rsid w:val="00EC37F2"/>
    <w:rsid w:val="00F338D1"/>
    <w:rsid w:val="00F410AB"/>
    <w:rsid w:val="00F8164C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94A3731"/>
  <w14:defaultImageDpi w14:val="300"/>
  <w15:chartTrackingRefBased/>
  <w15:docId w15:val="{B954B535-FA18-0B4B-81C9-0E80C28F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9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0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3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BSA-AML">
    <w:name w:val="Body-BSA-AML"/>
    <w:link w:val="Body-BSA-AMLChar"/>
    <w:rsid w:val="001C597F"/>
    <w:pPr>
      <w:tabs>
        <w:tab w:val="left" w:pos="360"/>
      </w:tabs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Head7-BSA-AMLCharChar">
    <w:name w:val="Head 7-BSA-AML Char Char"/>
    <w:rsid w:val="001C597F"/>
    <w:rPr>
      <w:b/>
      <w:sz w:val="24"/>
      <w:lang w:val="en-US" w:eastAsia="en-US"/>
    </w:rPr>
  </w:style>
  <w:style w:type="character" w:customStyle="1" w:styleId="Body-BSA-AMLChar">
    <w:name w:val="Body-BSA-AML Char"/>
    <w:link w:val="Body-BSA-AML"/>
    <w:locked/>
    <w:rsid w:val="001C597F"/>
    <w:rPr>
      <w:rFonts w:ascii="Times New Roman" w:eastAsia="Times New Roman" w:hAnsi="Times New Roman" w:cs="Times New Roman"/>
      <w:szCs w:val="20"/>
    </w:rPr>
  </w:style>
  <w:style w:type="paragraph" w:customStyle="1" w:styleId="Head3-BSA-AML">
    <w:name w:val="Head 3-BSA-AML"/>
    <w:basedOn w:val="Heading3"/>
    <w:next w:val="Body-BSA-AML"/>
    <w:rsid w:val="001C597F"/>
    <w:pPr>
      <w:keepLines w:val="0"/>
      <w:spacing w:before="120" w:after="240"/>
      <w:jc w:val="center"/>
    </w:pPr>
    <w:rPr>
      <w:rFonts w:ascii="Times New Roman" w:eastAsia="Times New Roman" w:hAnsi="Times New Roman" w:cs="Arial"/>
      <w:b/>
      <w:bCs/>
      <w:color w:val="auto"/>
      <w:sz w:val="44"/>
      <w:szCs w:val="26"/>
    </w:rPr>
  </w:style>
  <w:style w:type="paragraph" w:customStyle="1" w:styleId="Numberedlist-BSA-AML">
    <w:name w:val="Numbered list-BSA-AML"/>
    <w:basedOn w:val="Normal"/>
    <w:next w:val="Body-BSA-AML"/>
    <w:rsid w:val="001C597F"/>
    <w:pPr>
      <w:numPr>
        <w:numId w:val="1"/>
      </w:numPr>
      <w:spacing w:after="200"/>
    </w:pPr>
    <w:rPr>
      <w:sz w:val="24"/>
      <w:szCs w:val="24"/>
    </w:rPr>
  </w:style>
  <w:style w:type="paragraph" w:customStyle="1" w:styleId="Bulletlist2ndlevel-BSA-AML">
    <w:name w:val="Bullet list 2nd level-BSA-AML"/>
    <w:basedOn w:val="ListBullet"/>
    <w:next w:val="Body-BSA-AML"/>
    <w:link w:val="Bulletlist2ndlevel-BSA-AMLChar"/>
    <w:rsid w:val="001C597F"/>
    <w:pPr>
      <w:spacing w:after="200"/>
      <w:contextualSpacing w:val="0"/>
    </w:pPr>
    <w:rPr>
      <w:sz w:val="24"/>
    </w:rPr>
  </w:style>
  <w:style w:type="character" w:customStyle="1" w:styleId="Bulletlist2ndlevel-BSA-AMLChar">
    <w:name w:val="Bullet list 2nd level-BSA-AML Char"/>
    <w:link w:val="Bulletlist2ndlevel-BSA-AML"/>
    <w:locked/>
    <w:rsid w:val="001C597F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97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Bullet">
    <w:name w:val="List Bullet"/>
    <w:basedOn w:val="Normal"/>
    <w:uiPriority w:val="99"/>
    <w:semiHidden/>
    <w:unhideWhenUsed/>
    <w:rsid w:val="001C597F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597F"/>
  </w:style>
  <w:style w:type="paragraph" w:customStyle="1" w:styleId="Head4-BSA-AML">
    <w:name w:val="Head 4-BSA-AML"/>
    <w:basedOn w:val="Heading4"/>
    <w:next w:val="Body-BSA-AML"/>
    <w:rsid w:val="00827065"/>
    <w:pPr>
      <w:keepLines w:val="0"/>
      <w:tabs>
        <w:tab w:val="left" w:pos="360"/>
      </w:tabs>
      <w:spacing w:before="0" w:after="200"/>
    </w:pPr>
    <w:rPr>
      <w:rFonts w:ascii="Times New Roman" w:eastAsia="Times New Roman" w:hAnsi="Times New Roman" w:cs="Times New Roman"/>
      <w:b/>
      <w:bCs/>
      <w:i w:val="0"/>
      <w:iCs w:val="0"/>
      <w:color w:val="auto"/>
      <w:sz w:val="36"/>
      <w:szCs w:val="28"/>
    </w:rPr>
  </w:style>
  <w:style w:type="paragraph" w:customStyle="1" w:styleId="BulletlistBSA-AML">
    <w:name w:val="Bullet list (BSA-AML)"/>
    <w:next w:val="Body-BSA-AML"/>
    <w:link w:val="BulletlistBSA-AMLCharChar"/>
    <w:rsid w:val="00827065"/>
    <w:pPr>
      <w:numPr>
        <w:numId w:val="2"/>
      </w:numPr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BulletlistBSA-AMLCharChar">
    <w:name w:val="Bullet list (BSA-AML) Char Char"/>
    <w:basedOn w:val="DefaultParagraphFont"/>
    <w:link w:val="BulletlistBSA-AML"/>
    <w:rsid w:val="00827065"/>
    <w:rPr>
      <w:rFonts w:ascii="Times New Roman" w:eastAsia="Times New Roman" w:hAnsi="Times New Roman" w:cs="Times New Roman"/>
      <w:szCs w:val="20"/>
    </w:rPr>
  </w:style>
  <w:style w:type="character" w:customStyle="1" w:styleId="Bodyindent-BSA-AMLChar">
    <w:name w:val="Body indent-BSA-AML Char"/>
    <w:basedOn w:val="DefaultParagraphFont"/>
    <w:rsid w:val="00827065"/>
    <w:rPr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06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NumberedBSA-AMLList">
    <w:name w:val="Numbered BSA-AML List"/>
    <w:basedOn w:val="Normal"/>
    <w:next w:val="Body-BSA-AML"/>
    <w:link w:val="NumberedBSA-AMLListChar"/>
    <w:rsid w:val="0066634D"/>
    <w:pPr>
      <w:tabs>
        <w:tab w:val="left" w:pos="360"/>
      </w:tabs>
      <w:spacing w:after="200"/>
      <w:ind w:left="360" w:hanging="360"/>
    </w:pPr>
    <w:rPr>
      <w:sz w:val="24"/>
    </w:rPr>
  </w:style>
  <w:style w:type="character" w:customStyle="1" w:styleId="NumberedBSA-AMLListChar">
    <w:name w:val="Numbered BSA-AML List Char"/>
    <w:basedOn w:val="DefaultParagraphFont"/>
    <w:link w:val="NumberedBSA-AMLList"/>
    <w:rsid w:val="0066634D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aliases w:val="Footnote Reference-BSA-AML"/>
    <w:basedOn w:val="DefaultParagraphFont"/>
    <w:uiPriority w:val="99"/>
    <w:rsid w:val="008218DF"/>
    <w:rPr>
      <w:rFonts w:ascii="Times New Roman" w:hAnsi="Times New Roman"/>
      <w:sz w:val="20"/>
      <w:szCs w:val="24"/>
      <w:vertAlign w:val="superscript"/>
      <w:lang w:val="en-US" w:eastAsia="en-US" w:bidi="ar-SA"/>
    </w:rPr>
  </w:style>
  <w:style w:type="paragraph" w:customStyle="1" w:styleId="Bodyfootnote-BSA-AML">
    <w:name w:val="Body footnote-BSA-AML"/>
    <w:basedOn w:val="FootnoteText"/>
    <w:link w:val="Bodyfootnote-BSA-AMLChar"/>
    <w:rsid w:val="008218DF"/>
    <w:pPr>
      <w:spacing w:after="120"/>
    </w:pPr>
  </w:style>
  <w:style w:type="character" w:customStyle="1" w:styleId="Bodyfootnote-BSA-AMLChar">
    <w:name w:val="Body footnote-BSA-AML Char"/>
    <w:basedOn w:val="DefaultParagraphFont"/>
    <w:link w:val="Bodyfootnote-BSA-AML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218DF"/>
  </w:style>
  <w:style w:type="character" w:customStyle="1" w:styleId="FootnoteTextChar">
    <w:name w:val="Footnote Text Char"/>
    <w:basedOn w:val="DefaultParagraphFont"/>
    <w:link w:val="FootnoteText"/>
    <w:uiPriority w:val="99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H3 N,Bullet 1"/>
    <w:basedOn w:val="Normal"/>
    <w:link w:val="ListParagraphChar"/>
    <w:uiPriority w:val="1"/>
    <w:qFormat/>
    <w:rsid w:val="0074091F"/>
    <w:pPr>
      <w:ind w:left="720"/>
    </w:pPr>
    <w:rPr>
      <w:sz w:val="24"/>
      <w:szCs w:val="24"/>
    </w:rPr>
  </w:style>
  <w:style w:type="paragraph" w:customStyle="1" w:styleId="Bodyindent-BSA-AML">
    <w:name w:val="Body indent-BSA-AML"/>
    <w:basedOn w:val="Body-BSA-AML"/>
    <w:next w:val="Body-BSA-AML"/>
    <w:rsid w:val="00214C57"/>
    <w:pPr>
      <w:ind w:left="360"/>
    </w:pPr>
  </w:style>
  <w:style w:type="paragraph" w:customStyle="1" w:styleId="Bullet-3rdlevelBSA-AML">
    <w:name w:val="Bullet-3rd level BSA-AML"/>
    <w:basedOn w:val="BulletlistBSA-AML"/>
    <w:next w:val="Body-BSA-AML"/>
    <w:rsid w:val="009A7808"/>
    <w:pPr>
      <w:widowControl w:val="0"/>
      <w:numPr>
        <w:ilvl w:val="1"/>
        <w:numId w:val="3"/>
      </w:numPr>
      <w:tabs>
        <w:tab w:val="clear" w:pos="1080"/>
      </w:tabs>
      <w:autoSpaceDE w:val="0"/>
      <w:autoSpaceDN w:val="0"/>
      <w:adjustRightInd w:val="0"/>
    </w:pPr>
    <w:rPr>
      <w:szCs w:val="24"/>
    </w:rPr>
  </w:style>
  <w:style w:type="paragraph" w:customStyle="1" w:styleId="Head7-BSA-AML">
    <w:name w:val="Head 7-BSA-AML"/>
    <w:basedOn w:val="Heading7"/>
    <w:next w:val="Body-BSA-AML"/>
    <w:link w:val="Head7-BSA-AMLChar"/>
    <w:rsid w:val="007C1396"/>
    <w:pPr>
      <w:keepNext w:val="0"/>
      <w:keepLines w:val="0"/>
      <w:spacing w:before="0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</w:rPr>
  </w:style>
  <w:style w:type="character" w:customStyle="1" w:styleId="Head7-BSA-AMLChar">
    <w:name w:val="Head 7-BSA-AML Char"/>
    <w:basedOn w:val="DefaultParagraphFont"/>
    <w:link w:val="Head7-BSA-AML"/>
    <w:rsid w:val="007C1396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39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styleId="Hyperlink">
    <w:name w:val="Hyperlink"/>
    <w:basedOn w:val="DefaultParagraphFont"/>
    <w:rsid w:val="00F8164C"/>
    <w:rPr>
      <w:color w:val="0000FF"/>
      <w:u w:val="single"/>
    </w:rPr>
  </w:style>
  <w:style w:type="character" w:customStyle="1" w:styleId="ListParagraphChar">
    <w:name w:val="List Paragraph Char"/>
    <w:aliases w:val="H3 N Char,Bullet 1 Char"/>
    <w:basedOn w:val="DefaultParagraphFont"/>
    <w:link w:val="ListParagraph"/>
    <w:uiPriority w:val="1"/>
    <w:locked/>
    <w:rsid w:val="00C50C8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5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58CF8C-EBBE-9A48-9EB8-F02DBD37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225</Words>
  <Characters>1481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J. Attard</dc:creator>
  <cp:keywords/>
  <dc:description/>
  <cp:lastModifiedBy>FRB2</cp:lastModifiedBy>
  <cp:revision>5</cp:revision>
  <dcterms:created xsi:type="dcterms:W3CDTF">2018-06-06T15:08:00Z</dcterms:created>
  <dcterms:modified xsi:type="dcterms:W3CDTF">2021-06-17T12:53:00Z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fdb228b1-3ad8-4133-9054-7b3ef1eb0b46</vt:lpwstr>
  </property>
</Properties>
</file>