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8919" w14:textId="77777777" w:rsidR="00853CA3" w:rsidRPr="0086047B" w:rsidRDefault="00853CA3" w:rsidP="00853CA3">
      <w:pPr>
        <w:pStyle w:val="Head3-BSA-AML"/>
        <w:rPr>
          <w:sz w:val="36"/>
          <w:szCs w:val="36"/>
        </w:rPr>
      </w:pPr>
      <w:bookmarkStart w:id="0" w:name="_Toc135558616"/>
      <w:r w:rsidRPr="0086047B">
        <w:rPr>
          <w:sz w:val="36"/>
          <w:szCs w:val="36"/>
        </w:rPr>
        <w:t>Examination Procedures</w:t>
      </w:r>
    </w:p>
    <w:p w14:paraId="77596629" w14:textId="77777777" w:rsidR="00853CA3" w:rsidRDefault="00853CA3" w:rsidP="00853CA3">
      <w:pPr>
        <w:pStyle w:val="Head4-BSA-AML"/>
        <w:jc w:val="center"/>
        <w:rPr>
          <w:szCs w:val="24"/>
        </w:rPr>
      </w:pPr>
      <w:r>
        <w:t>Lending Activities</w:t>
      </w:r>
      <w:bookmarkEnd w:id="0"/>
    </w:p>
    <w:p w14:paraId="3BB12A2E" w14:textId="77777777" w:rsidR="00853CA3" w:rsidRDefault="00853CA3" w:rsidP="00853CA3">
      <w:pPr>
        <w:pStyle w:val="Body-BSA-AML"/>
        <w:rPr>
          <w:i/>
        </w:rPr>
      </w:pPr>
      <w:bookmarkStart w:id="1" w:name="_Toc133888456"/>
      <w:r>
        <w:rPr>
          <w:rStyle w:val="Head7-BSA-AMLCharChar"/>
        </w:rPr>
        <w:t>Objective.</w:t>
      </w:r>
      <w:r>
        <w:t xml:space="preserve">  </w:t>
      </w:r>
      <w:r w:rsidRPr="00F16152">
        <w:rPr>
          <w:i/>
        </w:rPr>
        <w:t>Assess the adequacy of the bank</w:t>
      </w:r>
      <w:r>
        <w:rPr>
          <w:i/>
        </w:rPr>
        <w:t>’</w:t>
      </w:r>
      <w:r w:rsidRPr="00F16152">
        <w:rPr>
          <w:i/>
        </w:rPr>
        <w:t>s systems to manage the risks associated with lending activities, and management</w:t>
      </w:r>
      <w:r>
        <w:rPr>
          <w:i/>
        </w:rPr>
        <w:t>’</w:t>
      </w:r>
      <w:r w:rsidRPr="00F16152">
        <w:rPr>
          <w:i/>
        </w:rPr>
        <w:t>s ability to implement effective due diligence, monitoring, and reporting systems.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7"/>
        <w:gridCol w:w="5383"/>
      </w:tblGrid>
      <w:tr w:rsidR="00853CA3" w:rsidRPr="00EC4C3D" w14:paraId="31B07AF6" w14:textId="77777777" w:rsidTr="00FD77C2">
        <w:trPr>
          <w:tblHeader/>
        </w:trPr>
        <w:tc>
          <w:tcPr>
            <w:tcW w:w="5508" w:type="dxa"/>
            <w:tcBorders>
              <w:bottom w:val="single" w:sz="4" w:space="0" w:color="auto"/>
            </w:tcBorders>
            <w:shd w:val="clear" w:color="auto" w:fill="E0E0E0"/>
          </w:tcPr>
          <w:p w14:paraId="16AC0726" w14:textId="77777777" w:rsidR="00853CA3" w:rsidRPr="00EC4C3D" w:rsidRDefault="00853CA3"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609AE783" w14:textId="77777777" w:rsidR="00853CA3" w:rsidRPr="00EC4C3D" w:rsidRDefault="00853CA3" w:rsidP="00FD77C2">
            <w:pPr>
              <w:rPr>
                <w:b/>
                <w:sz w:val="28"/>
                <w:szCs w:val="28"/>
              </w:rPr>
            </w:pPr>
            <w:r w:rsidRPr="00EC4C3D">
              <w:rPr>
                <w:b/>
                <w:sz w:val="28"/>
                <w:szCs w:val="28"/>
              </w:rPr>
              <w:t>Comments</w:t>
            </w:r>
          </w:p>
        </w:tc>
      </w:tr>
      <w:tr w:rsidR="00853CA3" w:rsidRPr="00EC4C3D" w14:paraId="3AFD034F" w14:textId="77777777" w:rsidTr="00FD77C2">
        <w:tc>
          <w:tcPr>
            <w:tcW w:w="5508" w:type="dxa"/>
            <w:shd w:val="clear" w:color="auto" w:fill="auto"/>
          </w:tcPr>
          <w:p w14:paraId="5A69F832" w14:textId="77777777" w:rsidR="00853CA3" w:rsidRPr="00EC4C3D" w:rsidRDefault="00853CA3" w:rsidP="00853CA3">
            <w:pPr>
              <w:numPr>
                <w:ilvl w:val="0"/>
                <w:numId w:val="24"/>
              </w:numPr>
              <w:rPr>
                <w:sz w:val="22"/>
                <w:szCs w:val="22"/>
              </w:rPr>
            </w:pPr>
            <w:r w:rsidRPr="00EC4C3D">
              <w:rPr>
                <w:sz w:val="22"/>
                <w:szCs w:val="22"/>
              </w:rPr>
              <w:t>Review the policies, procedures, and processes related to lending activities.  Evaluate the adequacy of the policies, procedures, and processes given the bank’s lending activities and the risks they present.  Assess whether the controls are adequate to reasonably protect the bank from money laundering and terrorist financing.</w:t>
            </w:r>
          </w:p>
        </w:tc>
        <w:tc>
          <w:tcPr>
            <w:tcW w:w="5508" w:type="dxa"/>
            <w:shd w:val="clear" w:color="auto" w:fill="auto"/>
          </w:tcPr>
          <w:p w14:paraId="2E638549" w14:textId="77777777" w:rsidR="00853CA3" w:rsidRPr="00EC4C3D" w:rsidRDefault="00853CA3" w:rsidP="00FD77C2">
            <w:pPr>
              <w:rPr>
                <w:sz w:val="22"/>
                <w:szCs w:val="22"/>
              </w:rPr>
            </w:pPr>
          </w:p>
        </w:tc>
      </w:tr>
      <w:tr w:rsidR="00853CA3" w:rsidRPr="00EC4C3D" w14:paraId="74A2134E" w14:textId="77777777" w:rsidTr="00FD77C2">
        <w:tc>
          <w:tcPr>
            <w:tcW w:w="5508" w:type="dxa"/>
            <w:shd w:val="clear" w:color="auto" w:fill="auto"/>
          </w:tcPr>
          <w:p w14:paraId="1774B39C" w14:textId="77777777" w:rsidR="00853CA3" w:rsidRPr="00EC4C3D" w:rsidRDefault="00853CA3" w:rsidP="00853CA3">
            <w:pPr>
              <w:numPr>
                <w:ilvl w:val="0"/>
                <w:numId w:val="24"/>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high</w:t>
            </w:r>
            <w:r>
              <w:rPr>
                <w:sz w:val="22"/>
                <w:szCs w:val="22"/>
              </w:rPr>
              <w:t>er</w:t>
            </w:r>
            <w:r w:rsidRPr="00EC4C3D">
              <w:rPr>
                <w:sz w:val="22"/>
                <w:szCs w:val="22"/>
              </w:rPr>
              <w:t>-risk loan accounts.</w:t>
            </w:r>
          </w:p>
        </w:tc>
        <w:tc>
          <w:tcPr>
            <w:tcW w:w="5508" w:type="dxa"/>
            <w:shd w:val="clear" w:color="auto" w:fill="auto"/>
          </w:tcPr>
          <w:p w14:paraId="731B2D34" w14:textId="77777777" w:rsidR="00853CA3" w:rsidRPr="00EC4C3D" w:rsidRDefault="00853CA3" w:rsidP="00FD77C2">
            <w:pPr>
              <w:rPr>
                <w:sz w:val="22"/>
                <w:szCs w:val="22"/>
              </w:rPr>
            </w:pPr>
          </w:p>
        </w:tc>
      </w:tr>
      <w:tr w:rsidR="00853CA3" w:rsidRPr="00EC4C3D" w14:paraId="34D5CC69" w14:textId="77777777" w:rsidTr="00FD77C2">
        <w:tc>
          <w:tcPr>
            <w:tcW w:w="5508" w:type="dxa"/>
            <w:shd w:val="clear" w:color="auto" w:fill="auto"/>
          </w:tcPr>
          <w:p w14:paraId="08CB9B70" w14:textId="77777777" w:rsidR="00853CA3" w:rsidRPr="00EC4C3D" w:rsidRDefault="00853CA3" w:rsidP="00853CA3">
            <w:pPr>
              <w:numPr>
                <w:ilvl w:val="0"/>
                <w:numId w:val="24"/>
              </w:numPr>
              <w:rPr>
                <w:sz w:val="22"/>
                <w:szCs w:val="22"/>
              </w:rPr>
            </w:pPr>
            <w:r w:rsidRPr="00EC4C3D">
              <w:rPr>
                <w:sz w:val="22"/>
                <w:szCs w:val="22"/>
              </w:rPr>
              <w:t>Determine whether the bank’s system for monitoring loan accounts for suspicious activities and for reporting of suspicious activities, is adequate given the bank’s size, complexity, location, and types of customer relationships.</w:t>
            </w:r>
          </w:p>
        </w:tc>
        <w:tc>
          <w:tcPr>
            <w:tcW w:w="5508" w:type="dxa"/>
            <w:shd w:val="clear" w:color="auto" w:fill="auto"/>
          </w:tcPr>
          <w:p w14:paraId="0616D429" w14:textId="77777777" w:rsidR="00853CA3" w:rsidRPr="00EC4C3D" w:rsidRDefault="00853CA3" w:rsidP="00FD77C2">
            <w:pPr>
              <w:rPr>
                <w:sz w:val="22"/>
                <w:szCs w:val="22"/>
              </w:rPr>
            </w:pPr>
          </w:p>
        </w:tc>
      </w:tr>
      <w:tr w:rsidR="00853CA3" w:rsidRPr="00EC4C3D" w14:paraId="4A530644" w14:textId="77777777" w:rsidTr="00FD77C2">
        <w:tc>
          <w:tcPr>
            <w:tcW w:w="5508" w:type="dxa"/>
            <w:shd w:val="clear" w:color="auto" w:fill="auto"/>
          </w:tcPr>
          <w:p w14:paraId="090FB5BC" w14:textId="77777777" w:rsidR="00853CA3" w:rsidRPr="00EC4C3D" w:rsidRDefault="00853CA3" w:rsidP="00853CA3">
            <w:pPr>
              <w:numPr>
                <w:ilvl w:val="0"/>
                <w:numId w:val="24"/>
              </w:numPr>
              <w:rPr>
                <w:sz w:val="22"/>
                <w:szCs w:val="22"/>
              </w:rPr>
            </w:pPr>
            <w:r w:rsidRPr="00EC4C3D">
              <w:rPr>
                <w:sz w:val="22"/>
                <w:szCs w:val="22"/>
              </w:rPr>
              <w:t>If appropriate, for additional guidance refer to the core examination procedures, “Office of Foreign Assets Control”.</w:t>
            </w:r>
          </w:p>
        </w:tc>
        <w:tc>
          <w:tcPr>
            <w:tcW w:w="5508" w:type="dxa"/>
            <w:shd w:val="clear" w:color="auto" w:fill="auto"/>
          </w:tcPr>
          <w:p w14:paraId="3ABB9BC1" w14:textId="77777777" w:rsidR="00853CA3" w:rsidRPr="00EC4C3D" w:rsidRDefault="00853CA3" w:rsidP="00FD77C2">
            <w:pPr>
              <w:rPr>
                <w:sz w:val="22"/>
                <w:szCs w:val="22"/>
              </w:rPr>
            </w:pPr>
          </w:p>
        </w:tc>
      </w:tr>
      <w:tr w:rsidR="00853CA3" w:rsidRPr="00EC4C3D" w14:paraId="7FAB11E1" w14:textId="77777777" w:rsidTr="00FD77C2">
        <w:tc>
          <w:tcPr>
            <w:tcW w:w="11016" w:type="dxa"/>
            <w:gridSpan w:val="2"/>
            <w:shd w:val="clear" w:color="auto" w:fill="auto"/>
          </w:tcPr>
          <w:p w14:paraId="6E243FA8" w14:textId="77777777" w:rsidR="00853CA3" w:rsidRPr="00EC4C3D" w:rsidRDefault="00853CA3" w:rsidP="00FD77C2">
            <w:pPr>
              <w:rPr>
                <w:b/>
                <w:sz w:val="28"/>
                <w:szCs w:val="28"/>
              </w:rPr>
            </w:pPr>
            <w:r w:rsidRPr="00EC4C3D">
              <w:rPr>
                <w:b/>
                <w:sz w:val="28"/>
                <w:szCs w:val="28"/>
              </w:rPr>
              <w:t>Transaction Testing</w:t>
            </w:r>
          </w:p>
        </w:tc>
      </w:tr>
      <w:tr w:rsidR="00853CA3" w:rsidRPr="00EC4C3D" w14:paraId="0DD4A571" w14:textId="77777777" w:rsidTr="00FD77C2">
        <w:tc>
          <w:tcPr>
            <w:tcW w:w="5508" w:type="dxa"/>
            <w:shd w:val="clear" w:color="auto" w:fill="auto"/>
          </w:tcPr>
          <w:p w14:paraId="60D9DCB2" w14:textId="77777777" w:rsidR="00853CA3" w:rsidRPr="00EC4C3D" w:rsidRDefault="00853CA3" w:rsidP="00853CA3">
            <w:pPr>
              <w:pStyle w:val="NumberedBSA-AMLList"/>
              <w:numPr>
                <w:ilvl w:val="0"/>
                <w:numId w:val="24"/>
              </w:numPr>
              <w:spacing w:after="0"/>
              <w:rPr>
                <w:sz w:val="22"/>
                <w:szCs w:val="22"/>
              </w:rPr>
            </w:pPr>
            <w:r w:rsidRPr="00EC4C3D">
              <w:rPr>
                <w:sz w:val="22"/>
                <w:szCs w:val="22"/>
              </w:rPr>
              <w:t>On the basis of the bank’s risk assessment of its lending activities, as well as prior examination and audit reports, select a sample of high</w:t>
            </w:r>
            <w:r>
              <w:rPr>
                <w:sz w:val="22"/>
                <w:szCs w:val="22"/>
              </w:rPr>
              <w:t>er</w:t>
            </w:r>
            <w:r w:rsidRPr="00EC4C3D">
              <w:rPr>
                <w:sz w:val="22"/>
                <w:szCs w:val="22"/>
              </w:rPr>
              <w:t xml:space="preserve">-risk loan accounts.  From the sample selected, perform the following </w:t>
            </w:r>
            <w:r w:rsidRPr="00EC4C3D">
              <w:rPr>
                <w:bCs/>
                <w:sz w:val="22"/>
                <w:szCs w:val="22"/>
              </w:rPr>
              <w:t xml:space="preserve">examination </w:t>
            </w:r>
            <w:r w:rsidRPr="00EC4C3D">
              <w:rPr>
                <w:sz w:val="22"/>
                <w:szCs w:val="22"/>
              </w:rPr>
              <w:t>procedures:</w:t>
            </w:r>
          </w:p>
          <w:p w14:paraId="20F49187" w14:textId="77777777" w:rsidR="00853CA3" w:rsidRPr="00EC4C3D" w:rsidRDefault="00853CA3" w:rsidP="00853CA3">
            <w:pPr>
              <w:pStyle w:val="Bulletlist2ndlevel-BSA-AML"/>
              <w:numPr>
                <w:ilvl w:val="0"/>
                <w:numId w:val="25"/>
              </w:numPr>
              <w:tabs>
                <w:tab w:val="left" w:pos="360"/>
              </w:tabs>
              <w:spacing w:after="0"/>
              <w:rPr>
                <w:sz w:val="22"/>
                <w:szCs w:val="22"/>
              </w:rPr>
            </w:pPr>
            <w:r w:rsidRPr="00EC4C3D">
              <w:rPr>
                <w:bCs/>
                <w:sz w:val="22"/>
                <w:szCs w:val="22"/>
              </w:rPr>
              <w:t>Review account opening</w:t>
            </w:r>
            <w:r w:rsidRPr="00EC4C3D">
              <w:rPr>
                <w:sz w:val="22"/>
                <w:szCs w:val="22"/>
              </w:rPr>
              <w:t xml:space="preserve"> documentation, including CIP, to ensure that adequate due diligence has been performed and that appropriate records are maintained.</w:t>
            </w:r>
          </w:p>
          <w:p w14:paraId="617F9AFE" w14:textId="77777777" w:rsidR="00853CA3" w:rsidRPr="00EC4C3D" w:rsidRDefault="00853CA3" w:rsidP="00853CA3">
            <w:pPr>
              <w:pStyle w:val="Bulletlist2ndlevel-BSA-AML"/>
              <w:numPr>
                <w:ilvl w:val="0"/>
                <w:numId w:val="25"/>
              </w:numPr>
              <w:tabs>
                <w:tab w:val="left" w:pos="360"/>
              </w:tabs>
              <w:spacing w:after="0"/>
              <w:rPr>
                <w:bCs/>
                <w:sz w:val="22"/>
                <w:szCs w:val="22"/>
              </w:rPr>
            </w:pPr>
            <w:r w:rsidRPr="00EC4C3D">
              <w:rPr>
                <w:bCs/>
                <w:sz w:val="22"/>
                <w:szCs w:val="22"/>
              </w:rPr>
              <w:t>Review, as necessary, loan history.</w:t>
            </w:r>
          </w:p>
          <w:p w14:paraId="7769EFE4" w14:textId="77777777" w:rsidR="00853CA3" w:rsidRPr="00EC4C3D" w:rsidRDefault="00853CA3" w:rsidP="00853CA3">
            <w:pPr>
              <w:pStyle w:val="Bulletlist2ndlevel-BSA-AML"/>
              <w:numPr>
                <w:ilvl w:val="0"/>
                <w:numId w:val="25"/>
              </w:numPr>
              <w:tabs>
                <w:tab w:val="left" w:pos="360"/>
              </w:tabs>
              <w:spacing w:after="0"/>
              <w:rPr>
                <w:sz w:val="22"/>
                <w:szCs w:val="22"/>
              </w:rPr>
            </w:pPr>
            <w:r w:rsidRPr="00EC4C3D">
              <w:rPr>
                <w:bCs/>
                <w:sz w:val="22"/>
                <w:szCs w:val="22"/>
              </w:rPr>
              <w:t>Compare expected transactions with actual activity.</w:t>
            </w:r>
          </w:p>
          <w:p w14:paraId="3624F411" w14:textId="77777777" w:rsidR="00853CA3" w:rsidRPr="00EC4C3D" w:rsidRDefault="00853CA3" w:rsidP="00853CA3">
            <w:pPr>
              <w:numPr>
                <w:ilvl w:val="0"/>
                <w:numId w:val="25"/>
              </w:numPr>
              <w:rPr>
                <w:sz w:val="22"/>
                <w:szCs w:val="22"/>
              </w:rPr>
            </w:pPr>
            <w:r w:rsidRPr="00EC4C3D">
              <w:rPr>
                <w:bCs/>
                <w:sz w:val="22"/>
                <w:szCs w:val="22"/>
              </w:rPr>
              <w:t>Determine whether actual activity is consistent with the nature of the customer’s business and the stated purpose of the loan.  Identify any unusual or suspicious activity.</w:t>
            </w:r>
          </w:p>
        </w:tc>
        <w:tc>
          <w:tcPr>
            <w:tcW w:w="5508" w:type="dxa"/>
            <w:shd w:val="clear" w:color="auto" w:fill="auto"/>
          </w:tcPr>
          <w:p w14:paraId="42B3FBEE" w14:textId="77777777" w:rsidR="00853CA3" w:rsidRPr="00EC4C3D" w:rsidRDefault="00853CA3" w:rsidP="00FD77C2">
            <w:pPr>
              <w:rPr>
                <w:sz w:val="22"/>
                <w:szCs w:val="22"/>
              </w:rPr>
            </w:pPr>
          </w:p>
        </w:tc>
      </w:tr>
      <w:tr w:rsidR="00853CA3" w:rsidRPr="00EC4C3D" w14:paraId="49B9EE98" w14:textId="77777777" w:rsidTr="00FD77C2">
        <w:tc>
          <w:tcPr>
            <w:tcW w:w="5508" w:type="dxa"/>
            <w:shd w:val="clear" w:color="auto" w:fill="auto"/>
          </w:tcPr>
          <w:p w14:paraId="31DB9A92" w14:textId="77777777" w:rsidR="00853CA3" w:rsidRPr="00EC4C3D" w:rsidRDefault="00853CA3" w:rsidP="00853CA3">
            <w:pPr>
              <w:numPr>
                <w:ilvl w:val="0"/>
                <w:numId w:val="24"/>
              </w:numPr>
              <w:rPr>
                <w:sz w:val="22"/>
                <w:szCs w:val="22"/>
              </w:rPr>
            </w:pPr>
            <w:r w:rsidRPr="00EC4C3D">
              <w:rPr>
                <w:bCs/>
                <w:sz w:val="22"/>
                <w:szCs w:val="22"/>
              </w:rPr>
              <w:t xml:space="preserve">On the basis of examination procedures </w:t>
            </w:r>
            <w:r w:rsidRPr="00EC4C3D">
              <w:rPr>
                <w:sz w:val="22"/>
                <w:szCs w:val="22"/>
              </w:rPr>
              <w:t>completed, including transaction testing, form a conclusion about the adequacy of policies, procedures, and processes associated with lending relationships.</w:t>
            </w:r>
          </w:p>
        </w:tc>
        <w:tc>
          <w:tcPr>
            <w:tcW w:w="5508" w:type="dxa"/>
            <w:shd w:val="clear" w:color="auto" w:fill="auto"/>
          </w:tcPr>
          <w:p w14:paraId="50C5A78F" w14:textId="77777777" w:rsidR="00853CA3" w:rsidRPr="00EC4C3D" w:rsidRDefault="00853CA3" w:rsidP="00FD77C2">
            <w:pPr>
              <w:rPr>
                <w:sz w:val="22"/>
                <w:szCs w:val="22"/>
              </w:rPr>
            </w:pPr>
          </w:p>
        </w:tc>
      </w:tr>
    </w:tbl>
    <w:p w14:paraId="44A841C8" w14:textId="77777777" w:rsidR="00666FEA" w:rsidRPr="00853CA3" w:rsidRDefault="00666FEA" w:rsidP="00853CA3">
      <w:bookmarkStart w:id="2" w:name="_GoBack"/>
      <w:bookmarkEnd w:id="2"/>
    </w:p>
    <w:sectPr w:rsidR="00666FEA" w:rsidRPr="00853CA3"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853C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853C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853C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853C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0"/>
  </w:num>
  <w:num w:numId="3">
    <w:abstractNumId w:val="20"/>
  </w:num>
  <w:num w:numId="4">
    <w:abstractNumId w:val="12"/>
  </w:num>
  <w:num w:numId="5">
    <w:abstractNumId w:val="4"/>
  </w:num>
  <w:num w:numId="6">
    <w:abstractNumId w:val="17"/>
  </w:num>
  <w:num w:numId="7">
    <w:abstractNumId w:val="5"/>
  </w:num>
  <w:num w:numId="8">
    <w:abstractNumId w:val="3"/>
  </w:num>
  <w:num w:numId="9">
    <w:abstractNumId w:val="24"/>
  </w:num>
  <w:num w:numId="10">
    <w:abstractNumId w:val="0"/>
  </w:num>
  <w:num w:numId="11">
    <w:abstractNumId w:val="7"/>
  </w:num>
  <w:num w:numId="12">
    <w:abstractNumId w:val="8"/>
  </w:num>
  <w:num w:numId="13">
    <w:abstractNumId w:val="2"/>
  </w:num>
  <w:num w:numId="14">
    <w:abstractNumId w:val="6"/>
  </w:num>
  <w:num w:numId="15">
    <w:abstractNumId w:val="18"/>
  </w:num>
  <w:num w:numId="16">
    <w:abstractNumId w:val="22"/>
  </w:num>
  <w:num w:numId="17">
    <w:abstractNumId w:val="19"/>
  </w:num>
  <w:num w:numId="18">
    <w:abstractNumId w:val="11"/>
  </w:num>
  <w:num w:numId="19">
    <w:abstractNumId w:val="9"/>
  </w:num>
  <w:num w:numId="20">
    <w:abstractNumId w:val="16"/>
  </w:num>
  <w:num w:numId="21">
    <w:abstractNumId w:val="14"/>
  </w:num>
  <w:num w:numId="22">
    <w:abstractNumId w:val="23"/>
  </w:num>
  <w:num w:numId="23">
    <w:abstractNumId w:val="15"/>
  </w:num>
  <w:num w:numId="24">
    <w:abstractNumId w:val="21"/>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31ED5"/>
    <w:rsid w:val="00153D87"/>
    <w:rsid w:val="001C597F"/>
    <w:rsid w:val="00214C57"/>
    <w:rsid w:val="002456DC"/>
    <w:rsid w:val="002A317A"/>
    <w:rsid w:val="002C7896"/>
    <w:rsid w:val="003017B2"/>
    <w:rsid w:val="00381955"/>
    <w:rsid w:val="003C78D0"/>
    <w:rsid w:val="004076B6"/>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9534A"/>
    <w:rsid w:val="00AB7A7D"/>
    <w:rsid w:val="00AC3068"/>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949E-1E47-FF4B-B864-B9D1DBF3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Company>CPS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2018-06-06T15:26:00Z</dcterms:created>
  <dcterms:modified xsi:type="dcterms:W3CDTF">2018-06-06T15:26:00Z</dcterms:modified>
</cp:coreProperties>
</file>