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DFE2" w14:textId="77777777" w:rsidR="00AC1B0C" w:rsidRPr="0086047B" w:rsidRDefault="00AC1B0C" w:rsidP="00AC1B0C">
      <w:pPr>
        <w:pStyle w:val="Head3-BSA-AML"/>
        <w:rPr>
          <w:sz w:val="36"/>
          <w:szCs w:val="36"/>
        </w:rPr>
      </w:pPr>
      <w:bookmarkStart w:id="0" w:name="_Toc135558639"/>
      <w:r w:rsidRPr="0086047B">
        <w:rPr>
          <w:sz w:val="36"/>
          <w:szCs w:val="36"/>
        </w:rPr>
        <w:t>Examination Procedures</w:t>
      </w:r>
    </w:p>
    <w:p w14:paraId="35E8C668" w14:textId="77777777" w:rsidR="00AC1B0C" w:rsidRDefault="00AC1B0C" w:rsidP="00AC1B0C">
      <w:pPr>
        <w:pStyle w:val="Head4-BSA-AML"/>
        <w:jc w:val="center"/>
      </w:pPr>
      <w:r>
        <w:t>Cash-Intensive Businesses</w:t>
      </w:r>
      <w:bookmarkEnd w:id="0"/>
    </w:p>
    <w:p w14:paraId="3E104D70" w14:textId="77777777" w:rsidR="00AC1B0C" w:rsidRDefault="00AC1B0C" w:rsidP="00AC1B0C">
      <w:pPr>
        <w:rPr>
          <w:i/>
        </w:rPr>
      </w:pPr>
      <w:r>
        <w:rPr>
          <w:rStyle w:val="Head7-BSA-AMLCharChar"/>
        </w:rPr>
        <w:t>Objective.</w:t>
      </w:r>
      <w:r>
        <w:t xml:space="preserve">  </w:t>
      </w:r>
      <w:r w:rsidRPr="000764F6">
        <w:rPr>
          <w:i/>
          <w:sz w:val="24"/>
          <w:szCs w:val="24"/>
        </w:rPr>
        <w:t>Assess</w:t>
      </w:r>
      <w:r w:rsidRPr="00883D93">
        <w:rPr>
          <w:i/>
        </w:rPr>
        <w:t xml:space="preserve"> </w:t>
      </w:r>
      <w:r w:rsidRPr="000764F6">
        <w:rPr>
          <w:i/>
          <w:sz w:val="24"/>
          <w:szCs w:val="24"/>
        </w:rPr>
        <w:t>the adequacy of the bank’s systems to manage the risks associated with cash-intensive businesses and entities, and management’s ability to implement effective due diligence, monitoring, and reporting systems.</w:t>
      </w:r>
    </w:p>
    <w:p w14:paraId="12778A5F" w14:textId="77777777" w:rsidR="00AC1B0C" w:rsidRDefault="00AC1B0C" w:rsidP="00AC1B0C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6"/>
        <w:gridCol w:w="5384"/>
      </w:tblGrid>
      <w:tr w:rsidR="00AC1B0C" w:rsidRPr="00EC4C3D" w14:paraId="3505FECE" w14:textId="77777777" w:rsidTr="00FD77C2">
        <w:trPr>
          <w:tblHeader/>
        </w:trPr>
        <w:tc>
          <w:tcPr>
            <w:tcW w:w="5508" w:type="dxa"/>
            <w:tcBorders>
              <w:bottom w:val="single" w:sz="4" w:space="0" w:color="auto"/>
            </w:tcBorders>
            <w:shd w:val="clear" w:color="auto" w:fill="E0E0E0"/>
          </w:tcPr>
          <w:p w14:paraId="0F041955" w14:textId="77777777" w:rsidR="00AC1B0C" w:rsidRPr="00EC4C3D" w:rsidRDefault="00AC1B0C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Procedure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E0E0E0"/>
          </w:tcPr>
          <w:p w14:paraId="2B4C9BE9" w14:textId="77777777" w:rsidR="00AC1B0C" w:rsidRPr="00EC4C3D" w:rsidRDefault="00AC1B0C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Comments</w:t>
            </w:r>
          </w:p>
        </w:tc>
      </w:tr>
      <w:tr w:rsidR="00AC1B0C" w:rsidRPr="00EC4C3D" w14:paraId="6F72050E" w14:textId="77777777" w:rsidTr="00FD77C2">
        <w:tc>
          <w:tcPr>
            <w:tcW w:w="5508" w:type="dxa"/>
            <w:shd w:val="clear" w:color="auto" w:fill="auto"/>
          </w:tcPr>
          <w:p w14:paraId="420CF16A" w14:textId="77777777" w:rsidR="00AC1B0C" w:rsidRPr="00EC4C3D" w:rsidRDefault="00AC1B0C" w:rsidP="00AC1B0C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Review the policies, procedures, and processes related to cash-intensive businesses.  Evaluate the adequacy of policies, procedures, and processes given the bank’s cash-intensive business activities in relation to the bank’s cash-intensive business customers and the risks that they represent.  Assess whether the controls are adequate to reasonably protect the bank from money laundering and terrorist financing.</w:t>
            </w:r>
          </w:p>
        </w:tc>
        <w:tc>
          <w:tcPr>
            <w:tcW w:w="5508" w:type="dxa"/>
            <w:shd w:val="clear" w:color="auto" w:fill="auto"/>
          </w:tcPr>
          <w:p w14:paraId="05963B6A" w14:textId="77777777" w:rsidR="00AC1B0C" w:rsidRPr="00EC4C3D" w:rsidRDefault="00AC1B0C" w:rsidP="00FD77C2">
            <w:pPr>
              <w:rPr>
                <w:sz w:val="22"/>
                <w:szCs w:val="22"/>
              </w:rPr>
            </w:pPr>
          </w:p>
        </w:tc>
      </w:tr>
      <w:tr w:rsidR="00AC1B0C" w:rsidRPr="00EC4C3D" w14:paraId="064F6499" w14:textId="77777777" w:rsidTr="00FD77C2">
        <w:tc>
          <w:tcPr>
            <w:tcW w:w="5508" w:type="dxa"/>
            <w:shd w:val="clear" w:color="auto" w:fill="auto"/>
          </w:tcPr>
          <w:p w14:paraId="0438E918" w14:textId="77777777" w:rsidR="00AC1B0C" w:rsidRPr="00EC4C3D" w:rsidRDefault="00AC1B0C" w:rsidP="00AC1B0C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EC4C3D">
              <w:rPr>
                <w:bCs/>
                <w:sz w:val="22"/>
                <w:szCs w:val="22"/>
              </w:rPr>
              <w:t>From</w:t>
            </w:r>
            <w:r w:rsidRPr="00EC4C3D">
              <w:rPr>
                <w:sz w:val="22"/>
                <w:szCs w:val="22"/>
              </w:rPr>
              <w:t xml:space="preserve"> a review of MIS and internal risk rating factors, determine whether the bank </w:t>
            </w:r>
            <w:r w:rsidRPr="00EC4C3D">
              <w:rPr>
                <w:iCs/>
                <w:sz w:val="22"/>
                <w:szCs w:val="22"/>
              </w:rPr>
              <w:t xml:space="preserve">effectively </w:t>
            </w:r>
            <w:r w:rsidRPr="00EC4C3D">
              <w:rPr>
                <w:sz w:val="22"/>
                <w:szCs w:val="22"/>
              </w:rPr>
              <w:t>identifies and monitors cash-intensive businesses and entities.</w:t>
            </w:r>
          </w:p>
        </w:tc>
        <w:tc>
          <w:tcPr>
            <w:tcW w:w="5508" w:type="dxa"/>
            <w:shd w:val="clear" w:color="auto" w:fill="auto"/>
          </w:tcPr>
          <w:p w14:paraId="1652ECB4" w14:textId="77777777" w:rsidR="00AC1B0C" w:rsidRPr="00EC4C3D" w:rsidRDefault="00AC1B0C" w:rsidP="00FD77C2">
            <w:pPr>
              <w:rPr>
                <w:sz w:val="22"/>
                <w:szCs w:val="22"/>
              </w:rPr>
            </w:pPr>
          </w:p>
        </w:tc>
      </w:tr>
      <w:tr w:rsidR="00AC1B0C" w:rsidRPr="00EC4C3D" w14:paraId="1AA3DC62" w14:textId="77777777" w:rsidTr="00FD77C2">
        <w:tc>
          <w:tcPr>
            <w:tcW w:w="5508" w:type="dxa"/>
            <w:shd w:val="clear" w:color="auto" w:fill="auto"/>
          </w:tcPr>
          <w:p w14:paraId="2ED305B1" w14:textId="77777777" w:rsidR="00AC1B0C" w:rsidRPr="00EC4C3D" w:rsidRDefault="00AC1B0C" w:rsidP="00AC1B0C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Determine whether the bank’s system for monitoring cash-intensive businesses for suspicious activities, and for reporting of suspicious activities, is adequate given the bank’s size, complexity, location, and types of customer relationships.</w:t>
            </w:r>
          </w:p>
        </w:tc>
        <w:tc>
          <w:tcPr>
            <w:tcW w:w="5508" w:type="dxa"/>
            <w:shd w:val="clear" w:color="auto" w:fill="auto"/>
          </w:tcPr>
          <w:p w14:paraId="708E3568" w14:textId="77777777" w:rsidR="00AC1B0C" w:rsidRPr="00EC4C3D" w:rsidRDefault="00AC1B0C" w:rsidP="00FD77C2">
            <w:pPr>
              <w:rPr>
                <w:sz w:val="22"/>
                <w:szCs w:val="22"/>
              </w:rPr>
            </w:pPr>
          </w:p>
        </w:tc>
      </w:tr>
      <w:tr w:rsidR="00AC1B0C" w:rsidRPr="00EC4C3D" w14:paraId="38C64703" w14:textId="77777777" w:rsidTr="00FD77C2">
        <w:tc>
          <w:tcPr>
            <w:tcW w:w="5508" w:type="dxa"/>
            <w:shd w:val="clear" w:color="auto" w:fill="auto"/>
          </w:tcPr>
          <w:p w14:paraId="1B4A49FC" w14:textId="77777777" w:rsidR="00AC1B0C" w:rsidRPr="00EC4C3D" w:rsidRDefault="00AC1B0C" w:rsidP="00AC1B0C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If appropriate, for additional guidance refer to the core examination procedures, “Office of Foreign Assets Control”.  </w:t>
            </w:r>
          </w:p>
        </w:tc>
        <w:tc>
          <w:tcPr>
            <w:tcW w:w="5508" w:type="dxa"/>
            <w:shd w:val="clear" w:color="auto" w:fill="auto"/>
          </w:tcPr>
          <w:p w14:paraId="0C050CBC" w14:textId="77777777" w:rsidR="00AC1B0C" w:rsidRPr="00EC4C3D" w:rsidRDefault="00AC1B0C" w:rsidP="00FD77C2">
            <w:pPr>
              <w:rPr>
                <w:sz w:val="22"/>
                <w:szCs w:val="22"/>
              </w:rPr>
            </w:pPr>
          </w:p>
        </w:tc>
      </w:tr>
      <w:tr w:rsidR="00AC1B0C" w:rsidRPr="00EC4C3D" w14:paraId="5796B4EF" w14:textId="77777777" w:rsidTr="00FD77C2">
        <w:tc>
          <w:tcPr>
            <w:tcW w:w="11016" w:type="dxa"/>
            <w:gridSpan w:val="2"/>
            <w:shd w:val="clear" w:color="auto" w:fill="auto"/>
          </w:tcPr>
          <w:p w14:paraId="299F1934" w14:textId="77777777" w:rsidR="00AC1B0C" w:rsidRPr="00EC4C3D" w:rsidRDefault="00AC1B0C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Transaction Testing</w:t>
            </w:r>
          </w:p>
        </w:tc>
      </w:tr>
      <w:tr w:rsidR="00AC1B0C" w:rsidRPr="00EC4C3D" w14:paraId="1932E3AB" w14:textId="77777777" w:rsidTr="00FD77C2">
        <w:tc>
          <w:tcPr>
            <w:tcW w:w="5508" w:type="dxa"/>
            <w:shd w:val="clear" w:color="auto" w:fill="auto"/>
          </w:tcPr>
          <w:p w14:paraId="4BA814E2" w14:textId="77777777" w:rsidR="00AC1B0C" w:rsidRPr="00EC4C3D" w:rsidRDefault="00AC1B0C" w:rsidP="00AC1B0C">
            <w:pPr>
              <w:pStyle w:val="NumberedBSA-AMLList"/>
              <w:numPr>
                <w:ilvl w:val="0"/>
                <w:numId w:val="50"/>
              </w:numPr>
              <w:spacing w:after="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On the basis of the bank’s risk assessment of its cash-intensive business and entity relationships, as well as prior examination and audit reports, select a sample of cash-intensive businesses.  </w:t>
            </w:r>
            <w:r>
              <w:rPr>
                <w:sz w:val="22"/>
                <w:szCs w:val="22"/>
              </w:rPr>
              <w:t xml:space="preserve">As an alternative, identify branches in the bank’s highest-risk areas or branches that ship/receive the most cash and request the largest sources and users of cash at those locations.  </w:t>
            </w:r>
            <w:r w:rsidRPr="00EC4C3D">
              <w:rPr>
                <w:sz w:val="22"/>
                <w:szCs w:val="22"/>
              </w:rPr>
              <w:t xml:space="preserve">From the sample selected, perform the following </w:t>
            </w:r>
            <w:r w:rsidRPr="00EC4C3D">
              <w:rPr>
                <w:bCs/>
                <w:sz w:val="22"/>
                <w:szCs w:val="22"/>
              </w:rPr>
              <w:t xml:space="preserve">examination </w:t>
            </w:r>
            <w:r w:rsidRPr="00EC4C3D">
              <w:rPr>
                <w:sz w:val="22"/>
                <w:szCs w:val="22"/>
              </w:rPr>
              <w:t>procedures:</w:t>
            </w:r>
          </w:p>
          <w:p w14:paraId="0A35F6B3" w14:textId="77777777" w:rsidR="00AC1B0C" w:rsidRPr="00EC4C3D" w:rsidRDefault="00AC1B0C" w:rsidP="00AC1B0C">
            <w:pPr>
              <w:pStyle w:val="Bulletlist2ndlevel-BSA-AML"/>
              <w:numPr>
                <w:ilvl w:val="0"/>
                <w:numId w:val="49"/>
              </w:numPr>
              <w:tabs>
                <w:tab w:val="left" w:pos="360"/>
              </w:tabs>
              <w:spacing w:after="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Review account opening documentation including CIP information, if applicable, and a sample of transaction activity.</w:t>
            </w:r>
          </w:p>
          <w:p w14:paraId="5345E746" w14:textId="77777777" w:rsidR="00AC1B0C" w:rsidRPr="00EC4C3D" w:rsidRDefault="00AC1B0C" w:rsidP="00AC1B0C">
            <w:pPr>
              <w:pStyle w:val="Bulletlist2ndlevel-BSA-AML"/>
              <w:numPr>
                <w:ilvl w:val="0"/>
                <w:numId w:val="49"/>
              </w:numPr>
              <w:tabs>
                <w:tab w:val="left" w:pos="360"/>
              </w:tabs>
              <w:spacing w:after="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Determine whether actual account activity is consistent with anticipated account activity.</w:t>
            </w:r>
          </w:p>
          <w:p w14:paraId="3BC655C0" w14:textId="77777777" w:rsidR="00AC1B0C" w:rsidRPr="00EC4C3D" w:rsidRDefault="00AC1B0C" w:rsidP="00AC1B0C">
            <w:pPr>
              <w:pStyle w:val="Bulletlist2ndlevel-BSA-AML"/>
              <w:numPr>
                <w:ilvl w:val="0"/>
                <w:numId w:val="49"/>
              </w:numPr>
              <w:tabs>
                <w:tab w:val="left" w:pos="360"/>
              </w:tabs>
              <w:spacing w:after="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Look for trends in the nature, size, or scope of the transactions, paying particular attention to currency transactions.</w:t>
            </w:r>
          </w:p>
          <w:p w14:paraId="42D4811D" w14:textId="77777777" w:rsidR="00AC1B0C" w:rsidRPr="00EC4C3D" w:rsidRDefault="00AC1B0C" w:rsidP="00AC1B0C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Determine whether ongoing monitoring is sufficient to identify potentially suspicious activity.</w:t>
            </w:r>
          </w:p>
        </w:tc>
        <w:tc>
          <w:tcPr>
            <w:tcW w:w="5508" w:type="dxa"/>
            <w:shd w:val="clear" w:color="auto" w:fill="auto"/>
          </w:tcPr>
          <w:p w14:paraId="6D6A119F" w14:textId="77777777" w:rsidR="00AC1B0C" w:rsidRPr="00EC4C3D" w:rsidRDefault="00AC1B0C" w:rsidP="00FD77C2">
            <w:pPr>
              <w:rPr>
                <w:sz w:val="22"/>
                <w:szCs w:val="22"/>
              </w:rPr>
            </w:pPr>
          </w:p>
        </w:tc>
      </w:tr>
      <w:tr w:rsidR="00AC1B0C" w:rsidRPr="00EC4C3D" w14:paraId="02F3B926" w14:textId="77777777" w:rsidTr="00FD77C2">
        <w:tc>
          <w:tcPr>
            <w:tcW w:w="5508" w:type="dxa"/>
            <w:shd w:val="clear" w:color="auto" w:fill="auto"/>
          </w:tcPr>
          <w:p w14:paraId="5054E7F8" w14:textId="77777777" w:rsidR="00AC1B0C" w:rsidRPr="00EC4C3D" w:rsidRDefault="00AC1B0C" w:rsidP="00AC1B0C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EC4C3D">
              <w:rPr>
                <w:bCs/>
                <w:sz w:val="22"/>
                <w:szCs w:val="22"/>
              </w:rPr>
              <w:t>On the basis of</w:t>
            </w:r>
            <w:r w:rsidRPr="00EC4C3D">
              <w:rPr>
                <w:sz w:val="22"/>
                <w:szCs w:val="22"/>
              </w:rPr>
              <w:t xml:space="preserve"> </w:t>
            </w:r>
            <w:r w:rsidRPr="00EC4C3D">
              <w:rPr>
                <w:bCs/>
                <w:sz w:val="22"/>
                <w:szCs w:val="22"/>
              </w:rPr>
              <w:t xml:space="preserve">examination </w:t>
            </w:r>
            <w:r w:rsidRPr="00EC4C3D">
              <w:rPr>
                <w:sz w:val="22"/>
                <w:szCs w:val="22"/>
              </w:rPr>
              <w:t xml:space="preserve">procedures completed, including transaction testing, form a conclusion about </w:t>
            </w:r>
            <w:r w:rsidRPr="00EC4C3D">
              <w:rPr>
                <w:sz w:val="22"/>
                <w:szCs w:val="22"/>
              </w:rPr>
              <w:lastRenderedPageBreak/>
              <w:t>the adequacy of policies, procedures, and processes associated with cash-intensive businesses and entities.</w:t>
            </w:r>
          </w:p>
        </w:tc>
        <w:tc>
          <w:tcPr>
            <w:tcW w:w="5508" w:type="dxa"/>
            <w:shd w:val="clear" w:color="auto" w:fill="auto"/>
          </w:tcPr>
          <w:p w14:paraId="6453EE8E" w14:textId="77777777" w:rsidR="00AC1B0C" w:rsidRPr="00EC4C3D" w:rsidRDefault="00AC1B0C" w:rsidP="00FD77C2">
            <w:pPr>
              <w:rPr>
                <w:sz w:val="22"/>
                <w:szCs w:val="22"/>
              </w:rPr>
            </w:pPr>
          </w:p>
        </w:tc>
      </w:tr>
    </w:tbl>
    <w:p w14:paraId="44A841C8" w14:textId="77777777" w:rsidR="00666FEA" w:rsidRPr="00AC1B0C" w:rsidRDefault="00666FEA" w:rsidP="00AC1B0C">
      <w:bookmarkStart w:id="1" w:name="_GoBack"/>
      <w:bookmarkEnd w:id="1"/>
    </w:p>
    <w:sectPr w:rsidR="00666FEA" w:rsidRPr="00AC1B0C" w:rsidSect="00C7316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27D98" w14:textId="77777777" w:rsidR="001C597F" w:rsidRDefault="001C597F" w:rsidP="001C597F">
      <w:r>
        <w:separator/>
      </w:r>
    </w:p>
  </w:endnote>
  <w:endnote w:type="continuationSeparator" w:id="0">
    <w:p w14:paraId="5633C99E" w14:textId="77777777" w:rsidR="001C597F" w:rsidRDefault="001C597F" w:rsidP="001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03037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DB2F8" w14:textId="7710F3EC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C0AC88" w14:textId="77777777" w:rsidR="001C597F" w:rsidRDefault="001C597F" w:rsidP="001C597F">
    <w:pPr>
      <w:pStyle w:val="Footer"/>
      <w:ind w:right="360"/>
    </w:pPr>
  </w:p>
  <w:p w14:paraId="41EAB179" w14:textId="77777777" w:rsidR="00000000" w:rsidRDefault="00AC1B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04421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FE43D" w14:textId="04593D23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244419A" w14:textId="77777777" w:rsidR="00000000" w:rsidRDefault="00AC1B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9F992" w14:textId="77777777" w:rsidR="001C597F" w:rsidRDefault="001C597F" w:rsidP="001C597F">
      <w:r>
        <w:separator/>
      </w:r>
    </w:p>
  </w:footnote>
  <w:footnote w:type="continuationSeparator" w:id="0">
    <w:p w14:paraId="7EF8D909" w14:textId="77777777" w:rsidR="001C597F" w:rsidRDefault="001C597F" w:rsidP="001C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1C9F" w14:textId="77777777" w:rsidR="00644539" w:rsidRDefault="00644539">
    <w:pPr>
      <w:pStyle w:val="Header"/>
    </w:pPr>
  </w:p>
  <w:p w14:paraId="480ABDD4" w14:textId="77777777" w:rsidR="00000000" w:rsidRDefault="00AC1B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3DF3" w14:textId="36B61658" w:rsidR="001C597F" w:rsidRDefault="001C597F" w:rsidP="001C597F">
    <w:pPr>
      <w:pStyle w:val="Header"/>
      <w:jc w:val="right"/>
      <w:rPr>
        <w:sz w:val="22"/>
        <w:szCs w:val="22"/>
      </w:rPr>
    </w:pPr>
    <w:r w:rsidRPr="00DC1BB9">
      <w:rPr>
        <w:sz w:val="22"/>
        <w:szCs w:val="22"/>
      </w:rPr>
      <w:t>BSA/AML</w:t>
    </w:r>
    <w:r>
      <w:rPr>
        <w:sz w:val="22"/>
        <w:szCs w:val="22"/>
      </w:rPr>
      <w:t xml:space="preserve"> </w:t>
    </w:r>
    <w:r w:rsidR="00644539">
      <w:rPr>
        <w:sz w:val="22"/>
        <w:szCs w:val="22"/>
      </w:rPr>
      <w:t>Examination Procedures</w:t>
    </w:r>
  </w:p>
  <w:p w14:paraId="12E4F8F4" w14:textId="77777777" w:rsidR="00000000" w:rsidRDefault="00AC1B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04D"/>
    <w:multiLevelType w:val="hybridMultilevel"/>
    <w:tmpl w:val="57B639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4551B0"/>
    <w:multiLevelType w:val="hybridMultilevel"/>
    <w:tmpl w:val="0A5258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77676D"/>
    <w:multiLevelType w:val="hybridMultilevel"/>
    <w:tmpl w:val="3078BA48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0319C"/>
    <w:multiLevelType w:val="hybridMultilevel"/>
    <w:tmpl w:val="771A83D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2E18"/>
    <w:multiLevelType w:val="hybridMultilevel"/>
    <w:tmpl w:val="4FD894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44495D"/>
    <w:multiLevelType w:val="hybridMultilevel"/>
    <w:tmpl w:val="638A1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8B0A98"/>
    <w:multiLevelType w:val="hybridMultilevel"/>
    <w:tmpl w:val="DE5AA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9C5300"/>
    <w:multiLevelType w:val="hybridMultilevel"/>
    <w:tmpl w:val="C3A642A2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754B80"/>
    <w:multiLevelType w:val="hybridMultilevel"/>
    <w:tmpl w:val="4CD646BA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B0332"/>
    <w:multiLevelType w:val="hybridMultilevel"/>
    <w:tmpl w:val="2870D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805AF9"/>
    <w:multiLevelType w:val="hybridMultilevel"/>
    <w:tmpl w:val="31C82A5E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B456C"/>
    <w:multiLevelType w:val="hybridMultilevel"/>
    <w:tmpl w:val="20EEBA02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67EF3"/>
    <w:multiLevelType w:val="hybridMultilevel"/>
    <w:tmpl w:val="09A673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172ECF"/>
    <w:multiLevelType w:val="hybridMultilevel"/>
    <w:tmpl w:val="DE54DF16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82AF2"/>
    <w:multiLevelType w:val="hybridMultilevel"/>
    <w:tmpl w:val="98382C1C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E1B69"/>
    <w:multiLevelType w:val="hybridMultilevel"/>
    <w:tmpl w:val="3E86FFE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BD5B21"/>
    <w:multiLevelType w:val="hybridMultilevel"/>
    <w:tmpl w:val="132000B2"/>
    <w:lvl w:ilvl="0" w:tplc="E77AC2B4">
      <w:start w:val="1"/>
      <w:numFmt w:val="bullet"/>
      <w:pStyle w:val="BulletlistBSA-AM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C88D6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63201"/>
    <w:multiLevelType w:val="hybridMultilevel"/>
    <w:tmpl w:val="40186298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1978E5"/>
    <w:multiLevelType w:val="hybridMultilevel"/>
    <w:tmpl w:val="147C17E6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86ED2"/>
    <w:multiLevelType w:val="hybridMultilevel"/>
    <w:tmpl w:val="D018E7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9E4379"/>
    <w:multiLevelType w:val="hybridMultilevel"/>
    <w:tmpl w:val="1E54F6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D71251"/>
    <w:multiLevelType w:val="hybridMultilevel"/>
    <w:tmpl w:val="F30245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C53571"/>
    <w:multiLevelType w:val="hybridMultilevel"/>
    <w:tmpl w:val="DECE1942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74478"/>
    <w:multiLevelType w:val="hybridMultilevel"/>
    <w:tmpl w:val="CC903034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B40FB"/>
    <w:multiLevelType w:val="multilevel"/>
    <w:tmpl w:val="4FDE7A30"/>
    <w:lvl w:ilvl="0">
      <w:start w:val="1"/>
      <w:numFmt w:val="decimal"/>
      <w:pStyle w:val="Numberedlist-BSA-AM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2621A4"/>
    <w:multiLevelType w:val="hybridMultilevel"/>
    <w:tmpl w:val="71E4D516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AD247C"/>
    <w:multiLevelType w:val="hybridMultilevel"/>
    <w:tmpl w:val="B0205354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4566F"/>
    <w:multiLevelType w:val="hybridMultilevel"/>
    <w:tmpl w:val="7F0205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0628ED"/>
    <w:multiLevelType w:val="hybridMultilevel"/>
    <w:tmpl w:val="6B0E6A6E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57FE2"/>
    <w:multiLevelType w:val="hybridMultilevel"/>
    <w:tmpl w:val="2116CD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0664C5"/>
    <w:multiLevelType w:val="hybridMultilevel"/>
    <w:tmpl w:val="FBC2EE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6F24AD"/>
    <w:multiLevelType w:val="hybridMultilevel"/>
    <w:tmpl w:val="E982B3C8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A299E"/>
    <w:multiLevelType w:val="hybridMultilevel"/>
    <w:tmpl w:val="9A46D9A8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344BDB"/>
    <w:multiLevelType w:val="hybridMultilevel"/>
    <w:tmpl w:val="A8043D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2B5C73"/>
    <w:multiLevelType w:val="hybridMultilevel"/>
    <w:tmpl w:val="FEFCD61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646F54"/>
    <w:multiLevelType w:val="hybridMultilevel"/>
    <w:tmpl w:val="9B2C4B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3367F3"/>
    <w:multiLevelType w:val="hybridMultilevel"/>
    <w:tmpl w:val="AB7A0E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2047AD"/>
    <w:multiLevelType w:val="hybridMultilevel"/>
    <w:tmpl w:val="C72432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1A25237"/>
    <w:multiLevelType w:val="hybridMultilevel"/>
    <w:tmpl w:val="AF083B74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BD6AC8"/>
    <w:multiLevelType w:val="hybridMultilevel"/>
    <w:tmpl w:val="8F8A4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22194">
      <w:start w:val="1"/>
      <w:numFmt w:val="bullet"/>
      <w:pStyle w:val="Bullet-3rdlevelBSA-AM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A64E14"/>
    <w:multiLevelType w:val="hybridMultilevel"/>
    <w:tmpl w:val="36583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C104C3"/>
    <w:multiLevelType w:val="hybridMultilevel"/>
    <w:tmpl w:val="C870035A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7C0CFC"/>
    <w:multiLevelType w:val="hybridMultilevel"/>
    <w:tmpl w:val="844E368A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7437AC"/>
    <w:multiLevelType w:val="hybridMultilevel"/>
    <w:tmpl w:val="DD081FA6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E3742"/>
    <w:multiLevelType w:val="hybridMultilevel"/>
    <w:tmpl w:val="326E06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0E972FD"/>
    <w:multiLevelType w:val="hybridMultilevel"/>
    <w:tmpl w:val="1DF82A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61F4926"/>
    <w:multiLevelType w:val="hybridMultilevel"/>
    <w:tmpl w:val="828A5D36"/>
    <w:lvl w:ilvl="0" w:tplc="36E2E53C">
      <w:start w:val="1"/>
      <w:numFmt w:val="bullet"/>
      <w:pStyle w:val="Bulletinfootnote-1stlev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7A4ADB"/>
    <w:multiLevelType w:val="hybridMultilevel"/>
    <w:tmpl w:val="7D48C9E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B5F4C"/>
    <w:multiLevelType w:val="hybridMultilevel"/>
    <w:tmpl w:val="C5E21E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471338"/>
    <w:multiLevelType w:val="hybridMultilevel"/>
    <w:tmpl w:val="EDA43C48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9"/>
  </w:num>
  <w:num w:numId="4">
    <w:abstractNumId w:val="20"/>
  </w:num>
  <w:num w:numId="5">
    <w:abstractNumId w:val="8"/>
  </w:num>
  <w:num w:numId="6">
    <w:abstractNumId w:val="31"/>
  </w:num>
  <w:num w:numId="7">
    <w:abstractNumId w:val="9"/>
  </w:num>
  <w:num w:numId="8">
    <w:abstractNumId w:val="7"/>
  </w:num>
  <w:num w:numId="9">
    <w:abstractNumId w:val="49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33"/>
  </w:num>
  <w:num w:numId="16">
    <w:abstractNumId w:val="44"/>
  </w:num>
  <w:num w:numId="17">
    <w:abstractNumId w:val="36"/>
  </w:num>
  <w:num w:numId="18">
    <w:abstractNumId w:val="17"/>
  </w:num>
  <w:num w:numId="19">
    <w:abstractNumId w:val="15"/>
  </w:num>
  <w:num w:numId="20">
    <w:abstractNumId w:val="29"/>
  </w:num>
  <w:num w:numId="21">
    <w:abstractNumId w:val="25"/>
  </w:num>
  <w:num w:numId="22">
    <w:abstractNumId w:val="45"/>
  </w:num>
  <w:num w:numId="23">
    <w:abstractNumId w:val="26"/>
  </w:num>
  <w:num w:numId="24">
    <w:abstractNumId w:val="40"/>
  </w:num>
  <w:num w:numId="25">
    <w:abstractNumId w:val="2"/>
  </w:num>
  <w:num w:numId="26">
    <w:abstractNumId w:val="21"/>
  </w:num>
  <w:num w:numId="27">
    <w:abstractNumId w:val="18"/>
  </w:num>
  <w:num w:numId="28">
    <w:abstractNumId w:val="34"/>
  </w:num>
  <w:num w:numId="29">
    <w:abstractNumId w:val="35"/>
  </w:num>
  <w:num w:numId="30">
    <w:abstractNumId w:val="1"/>
  </w:num>
  <w:num w:numId="31">
    <w:abstractNumId w:val="23"/>
  </w:num>
  <w:num w:numId="32">
    <w:abstractNumId w:val="19"/>
  </w:num>
  <w:num w:numId="33">
    <w:abstractNumId w:val="14"/>
  </w:num>
  <w:num w:numId="34">
    <w:abstractNumId w:val="3"/>
  </w:num>
  <w:num w:numId="35">
    <w:abstractNumId w:val="46"/>
  </w:num>
  <w:num w:numId="36">
    <w:abstractNumId w:val="43"/>
  </w:num>
  <w:num w:numId="37">
    <w:abstractNumId w:val="12"/>
  </w:num>
  <w:num w:numId="38">
    <w:abstractNumId w:val="48"/>
  </w:num>
  <w:num w:numId="39">
    <w:abstractNumId w:val="32"/>
  </w:num>
  <w:num w:numId="40">
    <w:abstractNumId w:val="37"/>
  </w:num>
  <w:num w:numId="41">
    <w:abstractNumId w:val="41"/>
  </w:num>
  <w:num w:numId="42">
    <w:abstractNumId w:val="47"/>
  </w:num>
  <w:num w:numId="43">
    <w:abstractNumId w:val="4"/>
  </w:num>
  <w:num w:numId="44">
    <w:abstractNumId w:val="38"/>
  </w:num>
  <w:num w:numId="45">
    <w:abstractNumId w:val="30"/>
  </w:num>
  <w:num w:numId="46">
    <w:abstractNumId w:val="42"/>
  </w:num>
  <w:num w:numId="47">
    <w:abstractNumId w:val="5"/>
  </w:num>
  <w:num w:numId="48">
    <w:abstractNumId w:val="28"/>
  </w:num>
  <w:num w:numId="49">
    <w:abstractNumId w:val="22"/>
  </w:num>
  <w:num w:numId="5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69"/>
    <w:rsid w:val="000136F5"/>
    <w:rsid w:val="00027635"/>
    <w:rsid w:val="000435AD"/>
    <w:rsid w:val="00065C4D"/>
    <w:rsid w:val="00077484"/>
    <w:rsid w:val="000B6182"/>
    <w:rsid w:val="00131D24"/>
    <w:rsid w:val="00131ED5"/>
    <w:rsid w:val="00153D87"/>
    <w:rsid w:val="001C597F"/>
    <w:rsid w:val="00214C57"/>
    <w:rsid w:val="002456DC"/>
    <w:rsid w:val="002A317A"/>
    <w:rsid w:val="002A4CE7"/>
    <w:rsid w:val="002C7896"/>
    <w:rsid w:val="002F497B"/>
    <w:rsid w:val="003017B2"/>
    <w:rsid w:val="00381955"/>
    <w:rsid w:val="003C78D0"/>
    <w:rsid w:val="003E02C1"/>
    <w:rsid w:val="004076B6"/>
    <w:rsid w:val="004241FF"/>
    <w:rsid w:val="00437489"/>
    <w:rsid w:val="0049515A"/>
    <w:rsid w:val="004B1A48"/>
    <w:rsid w:val="0052031B"/>
    <w:rsid w:val="0053220B"/>
    <w:rsid w:val="00545344"/>
    <w:rsid w:val="00551E98"/>
    <w:rsid w:val="0055792B"/>
    <w:rsid w:val="0059687F"/>
    <w:rsid w:val="005A483D"/>
    <w:rsid w:val="005C0EA2"/>
    <w:rsid w:val="005F5D49"/>
    <w:rsid w:val="00644539"/>
    <w:rsid w:val="0066634D"/>
    <w:rsid w:val="00666FEA"/>
    <w:rsid w:val="00667D9C"/>
    <w:rsid w:val="00693331"/>
    <w:rsid w:val="006938EE"/>
    <w:rsid w:val="00695FE5"/>
    <w:rsid w:val="00703B5F"/>
    <w:rsid w:val="00711436"/>
    <w:rsid w:val="0074091F"/>
    <w:rsid w:val="007C1396"/>
    <w:rsid w:val="007D2166"/>
    <w:rsid w:val="008218DF"/>
    <w:rsid w:val="0082386F"/>
    <w:rsid w:val="00827065"/>
    <w:rsid w:val="00833BB0"/>
    <w:rsid w:val="00853CA3"/>
    <w:rsid w:val="008C1A62"/>
    <w:rsid w:val="008D1B70"/>
    <w:rsid w:val="0092155F"/>
    <w:rsid w:val="00942A1C"/>
    <w:rsid w:val="009A7808"/>
    <w:rsid w:val="009E57B6"/>
    <w:rsid w:val="00A13081"/>
    <w:rsid w:val="00A33330"/>
    <w:rsid w:val="00A37C93"/>
    <w:rsid w:val="00A65C35"/>
    <w:rsid w:val="00A9534A"/>
    <w:rsid w:val="00AB7A7D"/>
    <w:rsid w:val="00AC1B0C"/>
    <w:rsid w:val="00AC3068"/>
    <w:rsid w:val="00AF2A9F"/>
    <w:rsid w:val="00B0373F"/>
    <w:rsid w:val="00B57732"/>
    <w:rsid w:val="00B73521"/>
    <w:rsid w:val="00BD1029"/>
    <w:rsid w:val="00BD16CB"/>
    <w:rsid w:val="00C055E0"/>
    <w:rsid w:val="00C31FD1"/>
    <w:rsid w:val="00C40DD6"/>
    <w:rsid w:val="00C71445"/>
    <w:rsid w:val="00C73169"/>
    <w:rsid w:val="00C7598C"/>
    <w:rsid w:val="00CC10D0"/>
    <w:rsid w:val="00CE1F59"/>
    <w:rsid w:val="00CF0853"/>
    <w:rsid w:val="00CF7AF0"/>
    <w:rsid w:val="00D77CBB"/>
    <w:rsid w:val="00D8007E"/>
    <w:rsid w:val="00D95CB7"/>
    <w:rsid w:val="00DA7E7B"/>
    <w:rsid w:val="00DB59F9"/>
    <w:rsid w:val="00EC37F2"/>
    <w:rsid w:val="00F338D1"/>
    <w:rsid w:val="00F410AB"/>
    <w:rsid w:val="00F8060D"/>
    <w:rsid w:val="00F8164C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4A3731"/>
  <w14:defaultImageDpi w14:val="300"/>
  <w15:chartTrackingRefBased/>
  <w15:docId w15:val="{B954B535-FA18-0B4B-81C9-0E80C28F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9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0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3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BSA-AML">
    <w:name w:val="Body-BSA-AML"/>
    <w:link w:val="Body-BSA-AMLChar"/>
    <w:rsid w:val="001C597F"/>
    <w:pPr>
      <w:tabs>
        <w:tab w:val="left" w:pos="360"/>
      </w:tabs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Head7-BSA-AMLCharChar">
    <w:name w:val="Head 7-BSA-AML Char Char"/>
    <w:rsid w:val="001C597F"/>
    <w:rPr>
      <w:b/>
      <w:sz w:val="24"/>
      <w:lang w:val="en-US" w:eastAsia="en-US"/>
    </w:rPr>
  </w:style>
  <w:style w:type="character" w:customStyle="1" w:styleId="Body-BSA-AMLChar">
    <w:name w:val="Body-BSA-AML Char"/>
    <w:link w:val="Body-BSA-AML"/>
    <w:locked/>
    <w:rsid w:val="001C597F"/>
    <w:rPr>
      <w:rFonts w:ascii="Times New Roman" w:eastAsia="Times New Roman" w:hAnsi="Times New Roman" w:cs="Times New Roman"/>
      <w:szCs w:val="20"/>
    </w:rPr>
  </w:style>
  <w:style w:type="paragraph" w:customStyle="1" w:styleId="Head3-BSA-AML">
    <w:name w:val="Head 3-BSA-AML"/>
    <w:basedOn w:val="Heading3"/>
    <w:next w:val="Body-BSA-AML"/>
    <w:rsid w:val="001C597F"/>
    <w:pPr>
      <w:keepLines w:val="0"/>
      <w:spacing w:before="120" w:after="240"/>
      <w:jc w:val="center"/>
    </w:pPr>
    <w:rPr>
      <w:rFonts w:ascii="Times New Roman" w:eastAsia="Times New Roman" w:hAnsi="Times New Roman" w:cs="Arial"/>
      <w:b/>
      <w:bCs/>
      <w:color w:val="auto"/>
      <w:sz w:val="44"/>
      <w:szCs w:val="26"/>
    </w:rPr>
  </w:style>
  <w:style w:type="paragraph" w:customStyle="1" w:styleId="Numberedlist-BSA-AML">
    <w:name w:val="Numbered list-BSA-AML"/>
    <w:basedOn w:val="Normal"/>
    <w:next w:val="Body-BSA-AML"/>
    <w:rsid w:val="001C597F"/>
    <w:pPr>
      <w:numPr>
        <w:numId w:val="1"/>
      </w:numPr>
      <w:spacing w:after="200"/>
    </w:pPr>
    <w:rPr>
      <w:sz w:val="24"/>
      <w:szCs w:val="24"/>
    </w:rPr>
  </w:style>
  <w:style w:type="paragraph" w:customStyle="1" w:styleId="Bulletlist2ndlevel-BSA-AML">
    <w:name w:val="Bullet list 2nd level-BSA-AML"/>
    <w:basedOn w:val="ListBullet"/>
    <w:next w:val="Body-BSA-AML"/>
    <w:link w:val="Bulletlist2ndlevel-BSA-AMLChar"/>
    <w:rsid w:val="001C597F"/>
    <w:pPr>
      <w:spacing w:after="200"/>
      <w:contextualSpacing w:val="0"/>
    </w:pPr>
    <w:rPr>
      <w:sz w:val="24"/>
    </w:rPr>
  </w:style>
  <w:style w:type="character" w:customStyle="1" w:styleId="Bulletlist2ndlevel-BSA-AMLChar">
    <w:name w:val="Bullet list 2nd level-BSA-AML Char"/>
    <w:link w:val="Bulletlist2ndlevel-BSA-AML"/>
    <w:locked/>
    <w:rsid w:val="001C597F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97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Bullet">
    <w:name w:val="List Bullet"/>
    <w:basedOn w:val="Normal"/>
    <w:uiPriority w:val="99"/>
    <w:semiHidden/>
    <w:unhideWhenUsed/>
    <w:rsid w:val="001C597F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597F"/>
  </w:style>
  <w:style w:type="paragraph" w:customStyle="1" w:styleId="Head4-BSA-AML">
    <w:name w:val="Head 4-BSA-AML"/>
    <w:basedOn w:val="Heading4"/>
    <w:next w:val="Body-BSA-AML"/>
    <w:rsid w:val="00827065"/>
    <w:pPr>
      <w:keepLines w:val="0"/>
      <w:tabs>
        <w:tab w:val="left" w:pos="360"/>
      </w:tabs>
      <w:spacing w:before="0" w:after="200"/>
    </w:pPr>
    <w:rPr>
      <w:rFonts w:ascii="Times New Roman" w:eastAsia="Times New Roman" w:hAnsi="Times New Roman" w:cs="Times New Roman"/>
      <w:b/>
      <w:bCs/>
      <w:i w:val="0"/>
      <w:iCs w:val="0"/>
      <w:color w:val="auto"/>
      <w:sz w:val="36"/>
      <w:szCs w:val="28"/>
    </w:rPr>
  </w:style>
  <w:style w:type="paragraph" w:customStyle="1" w:styleId="BulletlistBSA-AML">
    <w:name w:val="Bullet list (BSA-AML)"/>
    <w:next w:val="Body-BSA-AML"/>
    <w:link w:val="BulletlistBSA-AMLCharChar"/>
    <w:rsid w:val="00827065"/>
    <w:pPr>
      <w:numPr>
        <w:numId w:val="2"/>
      </w:numPr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BulletlistBSA-AMLCharChar">
    <w:name w:val="Bullet list (BSA-AML) Char Char"/>
    <w:basedOn w:val="DefaultParagraphFont"/>
    <w:link w:val="BulletlistBSA-AML"/>
    <w:rsid w:val="00827065"/>
    <w:rPr>
      <w:rFonts w:ascii="Times New Roman" w:eastAsia="Times New Roman" w:hAnsi="Times New Roman" w:cs="Times New Roman"/>
      <w:szCs w:val="20"/>
    </w:rPr>
  </w:style>
  <w:style w:type="character" w:customStyle="1" w:styleId="Bodyindent-BSA-AMLChar">
    <w:name w:val="Body indent-BSA-AML Char"/>
    <w:basedOn w:val="DefaultParagraphFont"/>
    <w:rsid w:val="00827065"/>
    <w:rPr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06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NumberedBSA-AMLList">
    <w:name w:val="Numbered BSA-AML List"/>
    <w:basedOn w:val="Normal"/>
    <w:next w:val="Body-BSA-AML"/>
    <w:link w:val="NumberedBSA-AMLListChar"/>
    <w:rsid w:val="0066634D"/>
    <w:pPr>
      <w:tabs>
        <w:tab w:val="left" w:pos="360"/>
      </w:tabs>
      <w:spacing w:after="200"/>
      <w:ind w:left="360" w:hanging="360"/>
    </w:pPr>
    <w:rPr>
      <w:sz w:val="24"/>
    </w:rPr>
  </w:style>
  <w:style w:type="character" w:customStyle="1" w:styleId="NumberedBSA-AMLListChar">
    <w:name w:val="Numbered BSA-AML List Char"/>
    <w:basedOn w:val="DefaultParagraphFont"/>
    <w:link w:val="NumberedBSA-AMLList"/>
    <w:rsid w:val="0066634D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aliases w:val="Footnote Reference-BSA-AML"/>
    <w:basedOn w:val="DefaultParagraphFont"/>
    <w:uiPriority w:val="99"/>
    <w:rsid w:val="008218DF"/>
    <w:rPr>
      <w:rFonts w:ascii="Times New Roman" w:hAnsi="Times New Roman"/>
      <w:sz w:val="20"/>
      <w:szCs w:val="24"/>
      <w:vertAlign w:val="superscript"/>
      <w:lang w:val="en-US" w:eastAsia="en-US" w:bidi="ar-SA"/>
    </w:rPr>
  </w:style>
  <w:style w:type="paragraph" w:customStyle="1" w:styleId="Bodyfootnote-BSA-AML">
    <w:name w:val="Body footnote-BSA-AML"/>
    <w:basedOn w:val="FootnoteText"/>
    <w:link w:val="Bodyfootnote-BSA-AMLChar"/>
    <w:rsid w:val="008218DF"/>
    <w:pPr>
      <w:spacing w:after="120"/>
    </w:pPr>
  </w:style>
  <w:style w:type="character" w:customStyle="1" w:styleId="Bodyfootnote-BSA-AMLChar">
    <w:name w:val="Body footnote-BSA-AML Char"/>
    <w:basedOn w:val="DefaultParagraphFont"/>
    <w:link w:val="Bodyfootnote-BSA-AML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218DF"/>
  </w:style>
  <w:style w:type="character" w:customStyle="1" w:styleId="FootnoteTextChar">
    <w:name w:val="Footnote Text Char"/>
    <w:basedOn w:val="DefaultParagraphFont"/>
    <w:link w:val="FootnoteText"/>
    <w:uiPriority w:val="99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74091F"/>
    <w:pPr>
      <w:ind w:left="720"/>
    </w:pPr>
    <w:rPr>
      <w:sz w:val="24"/>
      <w:szCs w:val="24"/>
    </w:rPr>
  </w:style>
  <w:style w:type="paragraph" w:customStyle="1" w:styleId="Bodyindent-BSA-AML">
    <w:name w:val="Body indent-BSA-AML"/>
    <w:basedOn w:val="Body-BSA-AML"/>
    <w:next w:val="Body-BSA-AML"/>
    <w:rsid w:val="00214C57"/>
    <w:pPr>
      <w:ind w:left="360"/>
    </w:pPr>
  </w:style>
  <w:style w:type="paragraph" w:customStyle="1" w:styleId="Bullet-3rdlevelBSA-AML">
    <w:name w:val="Bullet-3rd level BSA-AML"/>
    <w:basedOn w:val="BulletlistBSA-AML"/>
    <w:next w:val="Body-BSA-AML"/>
    <w:rsid w:val="009A7808"/>
    <w:pPr>
      <w:widowControl w:val="0"/>
      <w:numPr>
        <w:ilvl w:val="1"/>
        <w:numId w:val="3"/>
      </w:numPr>
      <w:tabs>
        <w:tab w:val="clear" w:pos="1080"/>
      </w:tabs>
      <w:autoSpaceDE w:val="0"/>
      <w:autoSpaceDN w:val="0"/>
      <w:adjustRightInd w:val="0"/>
    </w:pPr>
    <w:rPr>
      <w:szCs w:val="24"/>
    </w:rPr>
  </w:style>
  <w:style w:type="paragraph" w:customStyle="1" w:styleId="Head7-BSA-AML">
    <w:name w:val="Head 7-BSA-AML"/>
    <w:basedOn w:val="Heading7"/>
    <w:next w:val="Body-BSA-AML"/>
    <w:link w:val="Head7-BSA-AMLChar"/>
    <w:rsid w:val="007C1396"/>
    <w:pPr>
      <w:keepNext w:val="0"/>
      <w:keepLines w:val="0"/>
      <w:spacing w:before="0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</w:rPr>
  </w:style>
  <w:style w:type="character" w:customStyle="1" w:styleId="Head7-BSA-AMLChar">
    <w:name w:val="Head 7-BSA-AML Char"/>
    <w:basedOn w:val="DefaultParagraphFont"/>
    <w:link w:val="Head7-BSA-AML"/>
    <w:rsid w:val="007C1396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39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styleId="Hyperlink">
    <w:name w:val="Hyperlink"/>
    <w:basedOn w:val="DefaultParagraphFont"/>
    <w:rsid w:val="00F8164C"/>
    <w:rPr>
      <w:color w:val="0000FF"/>
      <w:u w:val="single"/>
    </w:rPr>
  </w:style>
  <w:style w:type="paragraph" w:customStyle="1" w:styleId="Bulletinfootnote-1stlevel">
    <w:name w:val="Bullet in footnote-1st level"/>
    <w:basedOn w:val="BulletlistBSA-AML"/>
    <w:next w:val="Bodyfootnote-BSA-AML"/>
    <w:rsid w:val="00AF2A9F"/>
    <w:pPr>
      <w:numPr>
        <w:numId w:val="35"/>
      </w:numPr>
      <w:spacing w:after="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A242C7-27FF-654D-93CE-881FE86A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>CPS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J. Attard</dc:creator>
  <cp:keywords/>
  <dc:description/>
  <cp:lastModifiedBy>Adam J. Attard</cp:lastModifiedBy>
  <cp:revision>2</cp:revision>
  <dcterms:created xsi:type="dcterms:W3CDTF">2018-06-06T15:30:00Z</dcterms:created>
  <dcterms:modified xsi:type="dcterms:W3CDTF">2018-06-06T15:30:00Z</dcterms:modified>
</cp:coreProperties>
</file>